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D92B8">
      <w:pPr>
        <w:spacing w:line="240" w:lineRule="atLeast"/>
        <w:jc w:val="center"/>
        <w:outlineLvl w:val="0"/>
        <w:rPr>
          <w:rFonts w:hint="eastAsia" w:ascii="仿宋" w:hAnsi="仿宋" w:eastAsia="仿宋" w:cs="仿宋"/>
          <w:b/>
          <w:color w:val="auto"/>
          <w:sz w:val="52"/>
          <w:szCs w:val="52"/>
          <w:highlight w:val="none"/>
          <w:lang w:eastAsia="zh-CN"/>
        </w:rPr>
      </w:pPr>
      <w:r>
        <w:rPr>
          <w:rFonts w:hint="eastAsia" w:ascii="仿宋" w:hAnsi="仿宋" w:eastAsia="仿宋" w:cs="仿宋"/>
          <w:b/>
          <w:color w:val="auto"/>
          <w:sz w:val="52"/>
          <w:szCs w:val="52"/>
          <w:highlight w:val="none"/>
          <w:lang w:eastAsia="zh-CN"/>
        </w:rPr>
        <w:t>绍兴市第七人民医院2025-2026年度小额工程维修服务项目</w:t>
      </w:r>
      <w:bookmarkStart w:id="78" w:name="_GoBack"/>
      <w:bookmarkEnd w:id="78"/>
    </w:p>
    <w:p w14:paraId="7BF5537F">
      <w:pPr>
        <w:spacing w:line="240" w:lineRule="atLeast"/>
        <w:jc w:val="center"/>
        <w:outlineLvl w:val="0"/>
        <w:rPr>
          <w:rFonts w:hint="eastAsia" w:ascii="仿宋" w:hAnsi="仿宋" w:eastAsia="仿宋" w:cs="仿宋"/>
          <w:b/>
          <w:color w:val="auto"/>
          <w:sz w:val="72"/>
          <w:szCs w:val="72"/>
          <w:highlight w:val="none"/>
        </w:rPr>
      </w:pPr>
    </w:p>
    <w:p w14:paraId="29CE046E">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竞</w:t>
      </w:r>
    </w:p>
    <w:p w14:paraId="2442B021">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争</w:t>
      </w:r>
    </w:p>
    <w:p w14:paraId="73EECA3E">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性</w:t>
      </w:r>
    </w:p>
    <w:p w14:paraId="44609CB9">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磋</w:t>
      </w:r>
    </w:p>
    <w:p w14:paraId="3BD4320A">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商</w:t>
      </w:r>
    </w:p>
    <w:p w14:paraId="40729195">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37C2E638">
      <w:pPr>
        <w:spacing w:line="240" w:lineRule="atLeast"/>
        <w:jc w:val="center"/>
        <w:outlineLvl w:val="0"/>
        <w:rPr>
          <w:rFonts w:ascii="仿宋" w:hAnsi="仿宋" w:eastAsia="仿宋" w:cs="仿宋"/>
          <w:b/>
          <w:color w:val="auto"/>
          <w:sz w:val="72"/>
          <w:szCs w:val="72"/>
          <w:highlight w:val="none"/>
        </w:rPr>
      </w:pPr>
      <w:r>
        <w:rPr>
          <w:rFonts w:hint="eastAsia" w:ascii="仿宋" w:hAnsi="仿宋" w:eastAsia="仿宋" w:cs="仿宋"/>
          <w:b/>
          <w:color w:val="auto"/>
          <w:sz w:val="72"/>
          <w:szCs w:val="72"/>
          <w:highlight w:val="none"/>
        </w:rPr>
        <w:t>件</w:t>
      </w:r>
    </w:p>
    <w:p w14:paraId="6911122C">
      <w:pPr>
        <w:adjustRightInd/>
        <w:spacing w:line="360" w:lineRule="auto"/>
        <w:jc w:val="center"/>
        <w:rPr>
          <w:rFonts w:ascii="仿宋" w:hAnsi="仿宋" w:eastAsia="仿宋" w:cs="仿宋"/>
          <w:color w:val="auto"/>
          <w:sz w:val="28"/>
          <w:szCs w:val="20"/>
          <w:highlight w:val="none"/>
        </w:rPr>
      </w:pPr>
      <w:r>
        <w:rPr>
          <w:rFonts w:hint="eastAsia" w:ascii="仿宋" w:hAnsi="仿宋" w:eastAsia="仿宋" w:cs="仿宋"/>
          <w:b/>
          <w:color w:val="auto"/>
          <w:sz w:val="44"/>
          <w:szCs w:val="44"/>
          <w:highlight w:val="none"/>
        </w:rPr>
        <w:t>（电子交易）</w:t>
      </w:r>
    </w:p>
    <w:p w14:paraId="1E25C241">
      <w:pPr>
        <w:jc w:val="center"/>
        <w:rPr>
          <w:rFonts w:hint="eastAsia" w:ascii="仿宋" w:hAnsi="仿宋" w:eastAsia="仿宋" w:cs="仿宋"/>
          <w:color w:val="auto"/>
          <w:sz w:val="32"/>
          <w:szCs w:val="32"/>
          <w:highlight w:val="none"/>
        </w:rPr>
      </w:pPr>
    </w:p>
    <w:p w14:paraId="145B8ABF">
      <w:pPr>
        <w:jc w:val="center"/>
        <w:rPr>
          <w:rFonts w:hint="eastAsia" w:ascii="仿宋" w:hAnsi="仿宋" w:eastAsia="仿宋" w:cs="仿宋"/>
          <w:color w:val="auto"/>
          <w:sz w:val="32"/>
          <w:szCs w:val="32"/>
          <w:highlight w:val="none"/>
        </w:rPr>
      </w:pPr>
    </w:p>
    <w:p w14:paraId="4DECC38F">
      <w:pPr>
        <w:jc w:val="center"/>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磋商编号：</w:t>
      </w:r>
      <w:bookmarkStart w:id="0" w:name="OLE_LINK6"/>
      <w:r>
        <w:rPr>
          <w:rFonts w:hint="eastAsia" w:ascii="仿宋" w:hAnsi="仿宋" w:eastAsia="仿宋" w:cs="仿宋"/>
          <w:color w:val="auto"/>
          <w:sz w:val="32"/>
          <w:szCs w:val="32"/>
          <w:highlight w:val="none"/>
          <w:lang w:eastAsia="zh-CN"/>
        </w:rPr>
        <w:t>ZJFY-20257012</w:t>
      </w:r>
    </w:p>
    <w:bookmarkEnd w:id="0"/>
    <w:tbl>
      <w:tblPr>
        <w:tblStyle w:val="60"/>
        <w:tblW w:w="7801" w:type="dxa"/>
        <w:jc w:val="center"/>
        <w:tblLayout w:type="fixed"/>
        <w:tblCellMar>
          <w:top w:w="0" w:type="dxa"/>
          <w:left w:w="108" w:type="dxa"/>
          <w:bottom w:w="0" w:type="dxa"/>
          <w:right w:w="108" w:type="dxa"/>
        </w:tblCellMar>
      </w:tblPr>
      <w:tblGrid>
        <w:gridCol w:w="2356"/>
        <w:gridCol w:w="5445"/>
      </w:tblGrid>
      <w:tr w14:paraId="62CA0414">
        <w:tblPrEx>
          <w:tblCellMar>
            <w:top w:w="0" w:type="dxa"/>
            <w:left w:w="108" w:type="dxa"/>
            <w:bottom w:w="0" w:type="dxa"/>
            <w:right w:w="108" w:type="dxa"/>
          </w:tblCellMar>
        </w:tblPrEx>
        <w:trPr>
          <w:trHeight w:val="454" w:hRule="atLeast"/>
          <w:jc w:val="center"/>
        </w:trPr>
        <w:tc>
          <w:tcPr>
            <w:tcW w:w="2356" w:type="dxa"/>
            <w:vAlign w:val="center"/>
          </w:tcPr>
          <w:p w14:paraId="06A241B6">
            <w:pPr>
              <w:spacing w:after="100" w:afterAutospacing="1" w:line="440" w:lineRule="exact"/>
              <w:jc w:val="left"/>
              <w:rPr>
                <w:rFonts w:ascii="仿宋" w:hAnsi="仿宋" w:eastAsia="仿宋" w:cs="仿宋"/>
                <w:color w:val="auto"/>
                <w:sz w:val="30"/>
                <w:szCs w:val="30"/>
                <w:highlight w:val="none"/>
              </w:rPr>
            </w:pPr>
            <w:r>
              <w:rPr>
                <w:rFonts w:hint="eastAsia" w:ascii="仿宋" w:hAnsi="仿宋" w:eastAsia="仿宋" w:cs="仿宋"/>
                <w:color w:val="auto"/>
                <w:spacing w:val="92"/>
                <w:kern w:val="0"/>
                <w:sz w:val="30"/>
                <w:szCs w:val="30"/>
                <w:highlight w:val="none"/>
                <w:fitText w:val="2240" w:id="1404187582"/>
              </w:rPr>
              <w:t>采购单位</w:t>
            </w:r>
            <w:r>
              <w:rPr>
                <w:rFonts w:hint="eastAsia" w:ascii="仿宋" w:hAnsi="仿宋" w:eastAsia="仿宋" w:cs="仿宋"/>
                <w:color w:val="auto"/>
                <w:spacing w:val="2"/>
                <w:kern w:val="0"/>
                <w:sz w:val="30"/>
                <w:szCs w:val="30"/>
                <w:highlight w:val="none"/>
                <w:fitText w:val="2240" w:id="1404187582"/>
              </w:rPr>
              <w:t>：</w:t>
            </w:r>
          </w:p>
        </w:tc>
        <w:tc>
          <w:tcPr>
            <w:tcW w:w="5445" w:type="dxa"/>
            <w:vAlign w:val="center"/>
          </w:tcPr>
          <w:p w14:paraId="04F0DBEB">
            <w:pPr>
              <w:spacing w:line="320" w:lineRule="exact"/>
              <w:outlineLvl w:val="0"/>
              <w:rPr>
                <w:rFonts w:hint="eastAsia" w:ascii="仿宋" w:hAnsi="仿宋" w:eastAsia="仿宋" w:cs="仿宋"/>
                <w:color w:val="auto"/>
                <w:sz w:val="30"/>
                <w:szCs w:val="30"/>
                <w:highlight w:val="none"/>
                <w:lang w:eastAsia="zh-CN"/>
              </w:rPr>
            </w:pPr>
            <w:bookmarkStart w:id="1" w:name="OLE_LINK5"/>
            <w:r>
              <w:rPr>
                <w:rFonts w:hint="eastAsia" w:ascii="仿宋" w:hAnsi="仿宋" w:eastAsia="仿宋" w:cs="仿宋"/>
                <w:color w:val="auto"/>
                <w:sz w:val="30"/>
                <w:szCs w:val="30"/>
                <w:highlight w:val="none"/>
              </w:rPr>
              <w:t>绍兴市第七人民医院</w:t>
            </w:r>
            <w:bookmarkEnd w:id="1"/>
          </w:p>
        </w:tc>
      </w:tr>
      <w:tr w14:paraId="1F53146F">
        <w:tblPrEx>
          <w:tblCellMar>
            <w:top w:w="0" w:type="dxa"/>
            <w:left w:w="108" w:type="dxa"/>
            <w:bottom w:w="0" w:type="dxa"/>
            <w:right w:w="108" w:type="dxa"/>
          </w:tblCellMar>
        </w:tblPrEx>
        <w:trPr>
          <w:trHeight w:val="454" w:hRule="atLeast"/>
          <w:jc w:val="center"/>
        </w:trPr>
        <w:tc>
          <w:tcPr>
            <w:tcW w:w="2356" w:type="dxa"/>
            <w:vAlign w:val="center"/>
          </w:tcPr>
          <w:p w14:paraId="7DB4122C">
            <w:pPr>
              <w:spacing w:after="100" w:afterAutospacing="1" w:line="440" w:lineRule="exact"/>
              <w:jc w:val="left"/>
              <w:rPr>
                <w:rFonts w:ascii="仿宋" w:hAnsi="仿宋" w:eastAsia="仿宋" w:cs="仿宋"/>
                <w:color w:val="auto"/>
                <w:sz w:val="30"/>
                <w:szCs w:val="30"/>
                <w:highlight w:val="none"/>
              </w:rPr>
            </w:pPr>
            <w:r>
              <w:rPr>
                <w:rFonts w:hint="eastAsia" w:ascii="仿宋" w:hAnsi="仿宋" w:eastAsia="仿宋" w:cs="仿宋"/>
                <w:color w:val="auto"/>
                <w:kern w:val="0"/>
                <w:sz w:val="30"/>
                <w:szCs w:val="30"/>
                <w:highlight w:val="none"/>
              </w:rPr>
              <w:t>采购代理机构</w:t>
            </w:r>
            <w:r>
              <w:rPr>
                <w:rFonts w:hint="eastAsia" w:ascii="仿宋" w:hAnsi="仿宋" w:eastAsia="仿宋" w:cs="仿宋"/>
                <w:color w:val="auto"/>
                <w:sz w:val="30"/>
                <w:szCs w:val="30"/>
                <w:highlight w:val="none"/>
              </w:rPr>
              <w:t>：</w:t>
            </w:r>
          </w:p>
        </w:tc>
        <w:tc>
          <w:tcPr>
            <w:tcW w:w="5445" w:type="dxa"/>
            <w:vAlign w:val="center"/>
          </w:tcPr>
          <w:p w14:paraId="6935A10D">
            <w:pPr>
              <w:spacing w:after="100" w:afterAutospacing="1" w:line="440" w:lineRule="exact"/>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浙江泛亚工程咨询有限公司</w:t>
            </w:r>
          </w:p>
        </w:tc>
      </w:tr>
      <w:tr w14:paraId="6CD7A10A">
        <w:tblPrEx>
          <w:tblCellMar>
            <w:top w:w="0" w:type="dxa"/>
            <w:left w:w="108" w:type="dxa"/>
            <w:bottom w:w="0" w:type="dxa"/>
            <w:right w:w="108" w:type="dxa"/>
          </w:tblCellMar>
        </w:tblPrEx>
        <w:trPr>
          <w:trHeight w:val="454" w:hRule="atLeast"/>
          <w:jc w:val="center"/>
        </w:trPr>
        <w:tc>
          <w:tcPr>
            <w:tcW w:w="2356" w:type="dxa"/>
            <w:vAlign w:val="center"/>
          </w:tcPr>
          <w:p w14:paraId="739EE1B1">
            <w:pPr>
              <w:spacing w:after="100" w:afterAutospacing="1" w:line="440" w:lineRule="exact"/>
              <w:jc w:val="left"/>
              <w:rPr>
                <w:rFonts w:ascii="仿宋" w:hAnsi="仿宋" w:eastAsia="仿宋" w:cs="仿宋"/>
                <w:color w:val="auto"/>
                <w:sz w:val="30"/>
                <w:szCs w:val="30"/>
                <w:highlight w:val="none"/>
              </w:rPr>
            </w:pPr>
            <w:r>
              <w:rPr>
                <w:rFonts w:hint="eastAsia" w:ascii="仿宋" w:hAnsi="仿宋" w:eastAsia="仿宋" w:cs="仿宋"/>
                <w:color w:val="auto"/>
                <w:spacing w:val="92"/>
                <w:kern w:val="0"/>
                <w:sz w:val="30"/>
                <w:szCs w:val="30"/>
                <w:highlight w:val="none"/>
                <w:fitText w:val="2240" w:id="1"/>
              </w:rPr>
              <w:t>监督单位</w:t>
            </w:r>
            <w:r>
              <w:rPr>
                <w:rFonts w:hint="eastAsia" w:ascii="仿宋" w:hAnsi="仿宋" w:eastAsia="仿宋" w:cs="仿宋"/>
                <w:color w:val="auto"/>
                <w:spacing w:val="2"/>
                <w:kern w:val="0"/>
                <w:sz w:val="30"/>
                <w:szCs w:val="30"/>
                <w:highlight w:val="none"/>
                <w:fitText w:val="2240" w:id="1"/>
              </w:rPr>
              <w:t>：</w:t>
            </w:r>
          </w:p>
        </w:tc>
        <w:tc>
          <w:tcPr>
            <w:tcW w:w="5445" w:type="dxa"/>
            <w:vAlign w:val="center"/>
          </w:tcPr>
          <w:p w14:paraId="7E036C87">
            <w:pPr>
              <w:spacing w:after="100" w:afterAutospacing="1" w:line="440" w:lineRule="exact"/>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绍兴市财政局</w:t>
            </w:r>
          </w:p>
        </w:tc>
      </w:tr>
      <w:tr w14:paraId="4CC1BC1A">
        <w:tblPrEx>
          <w:tblCellMar>
            <w:top w:w="0" w:type="dxa"/>
            <w:left w:w="108" w:type="dxa"/>
            <w:bottom w:w="0" w:type="dxa"/>
            <w:right w:w="108" w:type="dxa"/>
          </w:tblCellMar>
        </w:tblPrEx>
        <w:trPr>
          <w:trHeight w:val="454" w:hRule="atLeast"/>
          <w:jc w:val="center"/>
        </w:trPr>
        <w:tc>
          <w:tcPr>
            <w:tcW w:w="7801" w:type="dxa"/>
            <w:gridSpan w:val="2"/>
            <w:vAlign w:val="center"/>
          </w:tcPr>
          <w:p w14:paraId="298B0003">
            <w:pPr>
              <w:spacing w:after="100" w:afterAutospacing="1" w:line="440" w:lineRule="exact"/>
              <w:jc w:val="center"/>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二〇二</w:t>
            </w:r>
            <w:r>
              <w:rPr>
                <w:rFonts w:hint="eastAsia" w:ascii="仿宋" w:hAnsi="仿宋" w:eastAsia="仿宋" w:cs="仿宋"/>
                <w:color w:val="auto"/>
                <w:sz w:val="32"/>
                <w:szCs w:val="32"/>
                <w:highlight w:val="none"/>
                <w:lang w:val="en-US" w:eastAsia="zh-CN"/>
              </w:rPr>
              <w:t>五</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lang w:eastAsia="zh-CN"/>
              </w:rPr>
              <w:t>九</w:t>
            </w:r>
            <w:r>
              <w:rPr>
                <w:rFonts w:hint="eastAsia" w:ascii="仿宋" w:hAnsi="仿宋" w:eastAsia="仿宋" w:cs="仿宋"/>
                <w:color w:val="auto"/>
                <w:sz w:val="32"/>
                <w:szCs w:val="32"/>
                <w:highlight w:val="none"/>
              </w:rPr>
              <w:t>月</w:t>
            </w:r>
          </w:p>
        </w:tc>
      </w:tr>
    </w:tbl>
    <w:p w14:paraId="683C8B0B">
      <w:pPr>
        <w:tabs>
          <w:tab w:val="left" w:pos="2268"/>
        </w:tabs>
        <w:spacing w:line="360" w:lineRule="auto"/>
        <w:jc w:val="center"/>
        <w:rPr>
          <w:rFonts w:ascii="宋体" w:hAnsi="宋体" w:eastAsia="宋体" w:cs="仿宋_GB2312"/>
          <w:color w:val="auto"/>
          <w:sz w:val="24"/>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27D36A56">
      <w:pPr>
        <w:pStyle w:val="72"/>
        <w:rPr>
          <w:color w:val="auto"/>
          <w:highlight w:val="none"/>
        </w:rPr>
      </w:pPr>
    </w:p>
    <w:p w14:paraId="5F02296B">
      <w:pPr>
        <w:spacing w:line="360" w:lineRule="auto"/>
        <w:jc w:val="center"/>
        <w:rPr>
          <w:rFonts w:hint="eastAsia" w:ascii="仿宋" w:hAnsi="仿宋" w:eastAsia="仿宋" w:cs="仿宋"/>
          <w:b/>
          <w:color w:val="auto"/>
          <w:sz w:val="48"/>
          <w:szCs w:val="48"/>
          <w:highlight w:val="none"/>
        </w:rPr>
      </w:pPr>
    </w:p>
    <w:p w14:paraId="2110999D">
      <w:pPr>
        <w:spacing w:line="360" w:lineRule="auto"/>
        <w:jc w:val="center"/>
        <w:rPr>
          <w:rFonts w:ascii="仿宋" w:hAnsi="仿宋" w:eastAsia="仿宋" w:cs="仿宋"/>
          <w:b/>
          <w:color w:val="auto"/>
          <w:sz w:val="48"/>
          <w:szCs w:val="48"/>
          <w:highlight w:val="none"/>
        </w:rPr>
      </w:pPr>
      <w:r>
        <w:rPr>
          <w:rFonts w:hint="eastAsia" w:ascii="仿宋" w:hAnsi="仿宋" w:eastAsia="仿宋" w:cs="仿宋"/>
          <w:b/>
          <w:color w:val="auto"/>
          <w:sz w:val="48"/>
          <w:szCs w:val="48"/>
          <w:highlight w:val="none"/>
        </w:rPr>
        <w:t>目  录</w:t>
      </w:r>
    </w:p>
    <w:p w14:paraId="71FD1779">
      <w:pPr>
        <w:spacing w:line="360" w:lineRule="auto"/>
        <w:rPr>
          <w:rFonts w:ascii="仿宋" w:hAnsi="仿宋" w:eastAsia="仿宋" w:cs="仿宋"/>
          <w:color w:val="auto"/>
          <w:sz w:val="32"/>
          <w:szCs w:val="32"/>
          <w:highlight w:val="none"/>
        </w:rPr>
      </w:pPr>
    </w:p>
    <w:p w14:paraId="4856E8C3">
      <w:pPr>
        <w:spacing w:line="360" w:lineRule="auto"/>
        <w:rPr>
          <w:rFonts w:ascii="仿宋" w:hAnsi="仿宋" w:eastAsia="仿宋" w:cs="仿宋"/>
          <w:color w:val="auto"/>
          <w:sz w:val="32"/>
          <w:szCs w:val="32"/>
          <w:highlight w:val="none"/>
        </w:rPr>
      </w:pPr>
    </w:p>
    <w:p w14:paraId="49F4DE4A">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第一部分      磋商公告</w:t>
      </w:r>
    </w:p>
    <w:p w14:paraId="4F352FF2">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第二部分      供应商须知</w:t>
      </w:r>
    </w:p>
    <w:p w14:paraId="4FB701A1">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第三部分      采购需求</w:t>
      </w:r>
    </w:p>
    <w:p w14:paraId="5499F868">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第四部分      拟签订的合同文本</w:t>
      </w:r>
    </w:p>
    <w:p w14:paraId="4192016C">
      <w:pPr>
        <w:spacing w:line="360" w:lineRule="auto"/>
        <w:ind w:firstLine="1446" w:firstLineChars="40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第五部分      评审方法及标准</w:t>
      </w:r>
    </w:p>
    <w:p w14:paraId="56F5164F">
      <w:pPr>
        <w:spacing w:line="360" w:lineRule="auto"/>
        <w:ind w:firstLine="1446" w:firstLineChars="400"/>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第六部分      磋商响应文件及其附件格式</w:t>
      </w:r>
    </w:p>
    <w:p w14:paraId="6383CCC3">
      <w:pPr>
        <w:spacing w:line="360" w:lineRule="auto"/>
        <w:ind w:firstLine="549" w:firstLineChars="229"/>
        <w:rPr>
          <w:rFonts w:ascii="仿宋" w:hAnsi="仿宋" w:eastAsia="仿宋" w:cs="仿宋"/>
          <w:color w:val="auto"/>
          <w:sz w:val="24"/>
          <w:highlight w:val="none"/>
        </w:rPr>
      </w:pPr>
      <w:bookmarkStart w:id="2" w:name="_Hlt91233176"/>
      <w:bookmarkEnd w:id="2"/>
      <w:bookmarkStart w:id="3" w:name="_Toc91899869"/>
    </w:p>
    <w:p w14:paraId="5F5A2843">
      <w:pPr>
        <w:spacing w:line="360" w:lineRule="auto"/>
        <w:ind w:firstLine="549" w:firstLineChars="229"/>
        <w:rPr>
          <w:rFonts w:ascii="宋体" w:hAnsi="宋体" w:eastAsia="宋体" w:cs="仿宋_GB2312"/>
          <w:color w:val="auto"/>
          <w:sz w:val="24"/>
          <w:highlight w:val="none"/>
        </w:rPr>
      </w:pPr>
    </w:p>
    <w:p w14:paraId="3A357F06">
      <w:pPr>
        <w:spacing w:line="360" w:lineRule="auto"/>
        <w:ind w:firstLine="549" w:firstLineChars="229"/>
        <w:rPr>
          <w:rFonts w:ascii="宋体" w:hAnsi="宋体" w:eastAsia="宋体" w:cs="仿宋_GB2312"/>
          <w:color w:val="auto"/>
          <w:sz w:val="24"/>
          <w:highlight w:val="none"/>
        </w:rPr>
      </w:pPr>
    </w:p>
    <w:p w14:paraId="7B7FB4BA">
      <w:pPr>
        <w:spacing w:line="360" w:lineRule="auto"/>
        <w:ind w:firstLine="549" w:firstLineChars="229"/>
        <w:rPr>
          <w:rFonts w:ascii="宋体" w:hAnsi="宋体" w:eastAsia="宋体" w:cs="仿宋_GB2312"/>
          <w:color w:val="auto"/>
          <w:sz w:val="24"/>
          <w:highlight w:val="none"/>
        </w:rPr>
      </w:pPr>
    </w:p>
    <w:p w14:paraId="675F48B2">
      <w:pPr>
        <w:spacing w:line="360" w:lineRule="auto"/>
        <w:ind w:firstLine="549" w:firstLineChars="229"/>
        <w:rPr>
          <w:rFonts w:ascii="宋体" w:hAnsi="宋体" w:eastAsia="宋体" w:cs="仿宋_GB2312"/>
          <w:color w:val="auto"/>
          <w:sz w:val="24"/>
          <w:highlight w:val="none"/>
        </w:rPr>
      </w:pPr>
    </w:p>
    <w:p w14:paraId="49170441">
      <w:pPr>
        <w:spacing w:line="360" w:lineRule="auto"/>
        <w:ind w:firstLine="549" w:firstLineChars="229"/>
        <w:rPr>
          <w:rFonts w:ascii="宋体" w:hAnsi="宋体" w:eastAsia="宋体" w:cs="仿宋_GB2312"/>
          <w:color w:val="auto"/>
          <w:sz w:val="24"/>
          <w:highlight w:val="none"/>
        </w:rPr>
      </w:pPr>
    </w:p>
    <w:p w14:paraId="0277EE09">
      <w:pPr>
        <w:spacing w:line="360" w:lineRule="auto"/>
        <w:ind w:firstLine="549" w:firstLineChars="229"/>
        <w:rPr>
          <w:rFonts w:ascii="宋体" w:hAnsi="宋体" w:eastAsia="宋体" w:cs="仿宋_GB2312"/>
          <w:color w:val="auto"/>
          <w:sz w:val="24"/>
          <w:highlight w:val="none"/>
        </w:rPr>
      </w:pPr>
    </w:p>
    <w:p w14:paraId="3667A97A">
      <w:pPr>
        <w:spacing w:line="360" w:lineRule="auto"/>
        <w:ind w:firstLine="549" w:firstLineChars="229"/>
        <w:rPr>
          <w:rFonts w:ascii="宋体" w:hAnsi="宋体" w:eastAsia="宋体" w:cs="仿宋_GB2312"/>
          <w:color w:val="auto"/>
          <w:sz w:val="24"/>
          <w:highlight w:val="none"/>
        </w:rPr>
      </w:pPr>
    </w:p>
    <w:p w14:paraId="54AA1F08">
      <w:pPr>
        <w:spacing w:line="360" w:lineRule="auto"/>
        <w:ind w:firstLine="549" w:firstLineChars="229"/>
        <w:rPr>
          <w:rFonts w:ascii="宋体" w:hAnsi="宋体" w:eastAsia="宋体" w:cs="仿宋_GB2312"/>
          <w:color w:val="auto"/>
          <w:sz w:val="24"/>
          <w:highlight w:val="none"/>
        </w:rPr>
      </w:pPr>
    </w:p>
    <w:p w14:paraId="02BEC82F">
      <w:pPr>
        <w:spacing w:line="360" w:lineRule="auto"/>
        <w:ind w:firstLine="549" w:firstLineChars="229"/>
        <w:rPr>
          <w:rFonts w:ascii="宋体" w:hAnsi="宋体" w:eastAsia="宋体" w:cs="仿宋_GB2312"/>
          <w:color w:val="auto"/>
          <w:sz w:val="24"/>
          <w:highlight w:val="none"/>
        </w:rPr>
      </w:pPr>
    </w:p>
    <w:p w14:paraId="55554654">
      <w:pPr>
        <w:spacing w:line="360" w:lineRule="auto"/>
        <w:ind w:firstLine="549" w:firstLineChars="229"/>
        <w:rPr>
          <w:rFonts w:ascii="宋体" w:hAnsi="宋体" w:eastAsia="宋体" w:cs="仿宋_GB2312"/>
          <w:color w:val="auto"/>
          <w:sz w:val="24"/>
          <w:highlight w:val="none"/>
        </w:rPr>
      </w:pPr>
    </w:p>
    <w:bookmarkEnd w:id="3"/>
    <w:p w14:paraId="4DFA9FDD">
      <w:pPr>
        <w:adjustRightInd/>
        <w:spacing w:line="360" w:lineRule="auto"/>
        <w:jc w:val="center"/>
        <w:outlineLvl w:val="0"/>
        <w:rPr>
          <w:rFonts w:ascii="仿宋" w:hAnsi="仿宋" w:eastAsia="仿宋" w:cs="仿宋"/>
          <w:b/>
          <w:color w:val="auto"/>
          <w:sz w:val="36"/>
          <w:szCs w:val="20"/>
          <w:highlight w:val="none"/>
        </w:rPr>
        <w:sectPr>
          <w:footerReference r:id="rId7" w:type="default"/>
          <w:pgSz w:w="11906" w:h="16838"/>
          <w:pgMar w:top="1814" w:right="1474" w:bottom="1814" w:left="1474" w:header="851" w:footer="992" w:gutter="0"/>
          <w:pgNumType w:start="1"/>
          <w:cols w:space="720" w:num="1"/>
          <w:docGrid w:linePitch="312" w:charSpace="0"/>
        </w:sectPr>
      </w:pPr>
      <w:bookmarkStart w:id="4" w:name="_Hlt74728647"/>
      <w:bookmarkEnd w:id="4"/>
      <w:bookmarkStart w:id="5" w:name="_Hlt74707423"/>
      <w:bookmarkEnd w:id="5"/>
      <w:bookmarkStart w:id="6" w:name="_Hlt74729822"/>
      <w:bookmarkEnd w:id="6"/>
      <w:bookmarkStart w:id="7" w:name="_Hlt74649545"/>
      <w:bookmarkEnd w:id="7"/>
      <w:bookmarkStart w:id="8" w:name="第二部分"/>
      <w:bookmarkStart w:id="9" w:name="_Toc91899870"/>
      <w:bookmarkStart w:id="10" w:name="_Toc91899871"/>
    </w:p>
    <w:p w14:paraId="7521914B">
      <w:pPr>
        <w:adjustRightInd/>
        <w:spacing w:line="336" w:lineRule="auto"/>
        <w:jc w:val="center"/>
        <w:outlineLvl w:val="0"/>
        <w:rPr>
          <w:rFonts w:ascii="仿宋" w:hAnsi="仿宋" w:eastAsia="仿宋" w:cs="仿宋"/>
          <w:color w:val="auto"/>
          <w:sz w:val="24"/>
          <w:highlight w:val="none"/>
        </w:rPr>
      </w:pPr>
      <w:r>
        <w:rPr>
          <w:rFonts w:hint="eastAsia" w:ascii="仿宋" w:hAnsi="仿宋" w:eastAsia="仿宋" w:cs="仿宋"/>
          <w:b/>
          <w:color w:val="auto"/>
          <w:sz w:val="36"/>
          <w:szCs w:val="20"/>
          <w:highlight w:val="none"/>
        </w:rPr>
        <w:t>第一部分  磋商公告</w:t>
      </w:r>
    </w:p>
    <w:p w14:paraId="25EA1187">
      <w:pPr>
        <w:pBdr>
          <w:top w:val="single" w:color="auto" w:sz="4" w:space="1"/>
          <w:left w:val="single" w:color="auto" w:sz="4" w:space="4"/>
          <w:bottom w:val="single" w:color="auto" w:sz="4" w:space="1"/>
          <w:right w:val="single" w:color="auto" w:sz="4" w:space="4"/>
        </w:pBd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项目概况</w:t>
      </w:r>
    </w:p>
    <w:p w14:paraId="1163FEB1">
      <w:pPr>
        <w:pBdr>
          <w:top w:val="single" w:color="auto" w:sz="4" w:space="1"/>
          <w:left w:val="single" w:color="auto" w:sz="4" w:space="4"/>
          <w:bottom w:val="single" w:color="auto" w:sz="4" w:space="1"/>
          <w:right w:val="single" w:color="auto" w:sz="4" w:space="4"/>
        </w:pBdr>
        <w:spacing w:line="336"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绍兴市第七人民医院2025-2026年度小额工程维修服务项目</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采购项目的潜在供应商应在</w:t>
      </w:r>
      <w:r>
        <w:rPr>
          <w:rFonts w:hint="eastAsia" w:ascii="仿宋" w:hAnsi="仿宋" w:eastAsia="仿宋" w:cs="仿宋"/>
          <w:color w:val="auto"/>
          <w:sz w:val="24"/>
          <w:highlight w:val="none"/>
          <w:u w:val="single"/>
        </w:rPr>
        <w:t>政采云平台（</w:t>
      </w:r>
      <w:r>
        <w:rPr>
          <w:color w:val="auto"/>
          <w:highlight w:val="none"/>
        </w:rPr>
        <w:fldChar w:fldCharType="begin"/>
      </w:r>
      <w:r>
        <w:rPr>
          <w:color w:val="auto"/>
          <w:highlight w:val="none"/>
        </w:rPr>
        <w:instrText xml:space="preserve"> HYPERLINK "https://www.zcygov.cn/" </w:instrText>
      </w:r>
      <w:r>
        <w:rPr>
          <w:color w:val="auto"/>
          <w:highlight w:val="none"/>
        </w:rPr>
        <w:fldChar w:fldCharType="separate"/>
      </w:r>
      <w:r>
        <w:rPr>
          <w:rStyle w:val="68"/>
          <w:rFonts w:hint="eastAsia" w:ascii="仿宋" w:hAnsi="仿宋" w:eastAsia="仿宋" w:cs="仿宋"/>
          <w:color w:val="auto"/>
          <w:sz w:val="24"/>
          <w:highlight w:val="none"/>
          <w:u w:val="single"/>
        </w:rPr>
        <w:t>https://www.zcygov.cn/</w:t>
      </w:r>
      <w:r>
        <w:rPr>
          <w:rStyle w:val="68"/>
          <w:rFonts w:hint="eastAsia" w:ascii="仿宋" w:hAnsi="仿宋" w:eastAsia="仿宋" w:cs="仿宋"/>
          <w:color w:val="auto"/>
          <w:sz w:val="24"/>
          <w:highlight w:val="none"/>
          <w:u w:val="single"/>
        </w:rPr>
        <w:fldChar w:fldCharType="end"/>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获取采购文件，并于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9</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26</w:t>
      </w:r>
      <w:r>
        <w:rPr>
          <w:rFonts w:hint="eastAsia" w:ascii="仿宋" w:hAnsi="仿宋" w:eastAsia="仿宋" w:cs="仿宋"/>
          <w:bCs/>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30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（北京时间）前提交响应文件</w:t>
      </w:r>
      <w:r>
        <w:rPr>
          <w:rFonts w:hint="eastAsia" w:ascii="仿宋" w:hAnsi="仿宋" w:eastAsia="仿宋" w:cs="仿宋"/>
          <w:color w:val="auto"/>
          <w:sz w:val="24"/>
          <w:highlight w:val="none"/>
        </w:rPr>
        <w:t>。</w:t>
      </w:r>
    </w:p>
    <w:p w14:paraId="6E089218">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11" w:name="_Toc28359012"/>
      <w:bookmarkStart w:id="12" w:name="_Toc28359089"/>
      <w:bookmarkStart w:id="13" w:name="_Toc35393798"/>
      <w:bookmarkStart w:id="14" w:name="_Toc35393629"/>
      <w:r>
        <w:rPr>
          <w:rFonts w:hint="eastAsia" w:ascii="仿宋" w:eastAsia="仿宋" w:cs="仿宋"/>
          <w:color w:val="auto"/>
          <w:sz w:val="24"/>
          <w:szCs w:val="24"/>
          <w:highlight w:val="none"/>
        </w:rPr>
        <w:t>一、项目基本情况</w:t>
      </w:r>
      <w:bookmarkEnd w:id="11"/>
      <w:bookmarkEnd w:id="12"/>
      <w:bookmarkEnd w:id="13"/>
      <w:bookmarkEnd w:id="14"/>
    </w:p>
    <w:p w14:paraId="61E9B5A3">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ZJFY-20257012</w:t>
      </w:r>
    </w:p>
    <w:p w14:paraId="03878D27">
      <w:pPr>
        <w:pageBreakBefore w:val="0"/>
        <w:widowControl w:val="0"/>
        <w:kinsoku/>
        <w:wordWrap/>
        <w:overflowPunct/>
        <w:topLinePunct w:val="0"/>
        <w:autoSpaceDE/>
        <w:autoSpaceDN/>
        <w:bidi w:val="0"/>
        <w:spacing w:line="440" w:lineRule="exact"/>
        <w:ind w:firstLine="482" w:firstLineChars="200"/>
        <w:textAlignment w:val="auto"/>
        <w:rPr>
          <w:rFonts w:hint="eastAsia" w:ascii="仿宋" w:hAnsi="仿宋" w:eastAsia="仿宋" w:cs="仿宋"/>
          <w:color w:val="auto"/>
          <w:sz w:val="24"/>
          <w:highlight w:val="none"/>
          <w:u w:val="single"/>
          <w:lang w:eastAsia="zh-CN"/>
        </w:rPr>
      </w:pPr>
      <w:r>
        <w:rPr>
          <w:rFonts w:hint="eastAsia" w:ascii="仿宋" w:hAnsi="仿宋" w:eastAsia="仿宋" w:cs="仿宋"/>
          <w:b/>
          <w:color w:val="auto"/>
          <w:sz w:val="24"/>
          <w:highlight w:val="none"/>
        </w:rPr>
        <w:t>项目名称：</w:t>
      </w:r>
      <w:r>
        <w:rPr>
          <w:rFonts w:hint="eastAsia" w:ascii="仿宋" w:hAnsi="仿宋" w:eastAsia="仿宋" w:cs="仿宋"/>
          <w:color w:val="auto"/>
          <w:sz w:val="24"/>
          <w:highlight w:val="none"/>
          <w:lang w:eastAsia="zh-CN"/>
        </w:rPr>
        <w:t>绍兴市第七人民医院2025-2026年度小额工程维修服务项目</w:t>
      </w:r>
    </w:p>
    <w:p w14:paraId="5CA15132">
      <w:pPr>
        <w:pageBreakBefore w:val="0"/>
        <w:widowControl w:val="0"/>
        <w:kinsoku/>
        <w:wordWrap/>
        <w:overflowPunct/>
        <w:topLinePunct w:val="0"/>
        <w:autoSpaceDE/>
        <w:autoSpaceDN/>
        <w:bidi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rPr>
        <w:t>采购方式：</w:t>
      </w:r>
      <w:r>
        <w:rPr>
          <w:rFonts w:hint="eastAsia" w:ascii="仿宋" w:hAnsi="仿宋" w:eastAsia="仿宋" w:cs="仿宋"/>
          <w:color w:val="auto"/>
          <w:sz w:val="24"/>
          <w:highlight w:val="none"/>
        </w:rPr>
        <w:t>竞争性磋商</w:t>
      </w:r>
    </w:p>
    <w:p w14:paraId="6A49569B">
      <w:pPr>
        <w:pageBreakBefore w:val="0"/>
        <w:widowControl w:val="0"/>
        <w:kinsoku/>
        <w:wordWrap/>
        <w:overflowPunct/>
        <w:topLinePunct w:val="0"/>
        <w:autoSpaceDE/>
        <w:autoSpaceDN/>
        <w:bidi w:val="0"/>
        <w:spacing w:line="440" w:lineRule="exact"/>
        <w:ind w:firstLine="482" w:firstLineChars="200"/>
        <w:textAlignment w:val="auto"/>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1500000.00</w:t>
      </w:r>
    </w:p>
    <w:p w14:paraId="607E0EDB">
      <w:pPr>
        <w:pageBreakBefore w:val="0"/>
        <w:widowControl w:val="0"/>
        <w:kinsoku/>
        <w:wordWrap/>
        <w:overflowPunct/>
        <w:topLinePunct w:val="0"/>
        <w:autoSpaceDE/>
        <w:autoSpaceDN/>
        <w:bidi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eastAsia="zh-CN"/>
        </w:rPr>
        <w:t>1500000.00</w:t>
      </w:r>
      <w:r>
        <w:rPr>
          <w:rFonts w:hint="eastAsia" w:ascii="仿宋" w:hAnsi="仿宋" w:eastAsia="仿宋" w:cs="仿宋"/>
          <w:b w:val="0"/>
          <w:bCs/>
          <w:color w:val="auto"/>
          <w:sz w:val="24"/>
          <w:highlight w:val="none"/>
        </w:rPr>
        <w:t xml:space="preserve"> </w:t>
      </w:r>
    </w:p>
    <w:p w14:paraId="55E831F2">
      <w:pPr>
        <w:pageBreakBefore w:val="0"/>
        <w:widowControl w:val="0"/>
        <w:kinsoku/>
        <w:wordWrap/>
        <w:overflowPunct/>
        <w:topLinePunct w:val="0"/>
        <w:autoSpaceDE/>
        <w:autoSpaceDN/>
        <w:bidi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1AAC174D">
      <w:pPr>
        <w:pageBreakBefore w:val="0"/>
        <w:widowControl w:val="0"/>
        <w:kinsoku/>
        <w:wordWrap/>
        <w:overflowPunct/>
        <w:topLinePunct w:val="0"/>
        <w:autoSpaceDE/>
        <w:autoSpaceDN/>
        <w:bidi w:val="0"/>
        <w:spacing w:line="440" w:lineRule="exact"/>
        <w:ind w:firstLine="720" w:firstLineChars="3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1FC6ECF8">
      <w:pPr>
        <w:pageBreakBefore w:val="0"/>
        <w:widowControl w:val="0"/>
        <w:kinsoku/>
        <w:wordWrap/>
        <w:overflowPunct/>
        <w:topLinePunct w:val="0"/>
        <w:autoSpaceDE/>
        <w:autoSpaceDN/>
        <w:bidi w:val="0"/>
        <w:spacing w:line="440" w:lineRule="exact"/>
        <w:ind w:firstLine="720" w:firstLineChars="300"/>
        <w:textAlignment w:val="auto"/>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color w:val="auto"/>
          <w:sz w:val="24"/>
          <w:highlight w:val="none"/>
          <w:lang w:eastAsia="zh-CN"/>
        </w:rPr>
        <w:t>绍兴市第七人民医院2025-2026年度小额工程维修服务项目</w:t>
      </w:r>
    </w:p>
    <w:p w14:paraId="5C6EA6FF">
      <w:pPr>
        <w:pageBreakBefore w:val="0"/>
        <w:widowControl w:val="0"/>
        <w:kinsoku/>
        <w:wordWrap/>
        <w:overflowPunct/>
        <w:topLinePunct w:val="0"/>
        <w:autoSpaceDE/>
        <w:autoSpaceDN/>
        <w:bidi w:val="0"/>
        <w:spacing w:line="440" w:lineRule="exact"/>
        <w:ind w:firstLine="720" w:firstLineChars="300"/>
        <w:textAlignment w:val="auto"/>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4"/>
          <w:highlight w:val="none"/>
        </w:rPr>
        <w:t>数量：</w:t>
      </w:r>
      <w:r>
        <w:rPr>
          <w:rFonts w:hint="eastAsia" w:ascii="仿宋" w:hAnsi="仿宋" w:eastAsia="仿宋" w:cs="仿宋"/>
          <w:bCs/>
          <w:color w:val="auto"/>
          <w:sz w:val="24"/>
          <w:highlight w:val="none"/>
          <w:lang w:val="en-US" w:eastAsia="zh-CN"/>
        </w:rPr>
        <w:t>1项</w:t>
      </w:r>
    </w:p>
    <w:p w14:paraId="5527B6D7">
      <w:pPr>
        <w:pageBreakBefore w:val="0"/>
        <w:widowControl w:val="0"/>
        <w:kinsoku/>
        <w:wordWrap/>
        <w:overflowPunct/>
        <w:topLinePunct w:val="0"/>
        <w:autoSpaceDE/>
        <w:autoSpaceDN/>
        <w:bidi w:val="0"/>
        <w:spacing w:line="440" w:lineRule="exact"/>
        <w:ind w:firstLine="720" w:firstLineChars="3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预算金额：</w:t>
      </w:r>
      <w:r>
        <w:rPr>
          <w:rFonts w:hint="eastAsia" w:ascii="仿宋" w:hAnsi="仿宋" w:eastAsia="仿宋" w:cs="仿宋"/>
          <w:b w:val="0"/>
          <w:bCs/>
          <w:color w:val="auto"/>
          <w:sz w:val="24"/>
          <w:highlight w:val="none"/>
          <w:lang w:val="en-US" w:eastAsia="zh-CN"/>
        </w:rPr>
        <w:t>1500000.00</w:t>
      </w:r>
      <w:r>
        <w:rPr>
          <w:rFonts w:hint="eastAsia" w:ascii="仿宋" w:hAnsi="仿宋" w:eastAsia="仿宋" w:cs="仿宋"/>
          <w:b/>
          <w:color w:val="auto"/>
          <w:sz w:val="24"/>
          <w:highlight w:val="none"/>
        </w:rPr>
        <w:t xml:space="preserve"> </w:t>
      </w:r>
    </w:p>
    <w:p w14:paraId="6AB31D9E">
      <w:pPr>
        <w:pageBreakBefore w:val="0"/>
        <w:widowControl w:val="0"/>
        <w:kinsoku/>
        <w:wordWrap/>
        <w:overflowPunct/>
        <w:topLinePunct w:val="0"/>
        <w:autoSpaceDE/>
        <w:autoSpaceDN/>
        <w:bidi w:val="0"/>
        <w:spacing w:line="440" w:lineRule="exact"/>
        <w:ind w:firstLine="720" w:firstLineChars="300"/>
        <w:textAlignment w:val="auto"/>
        <w:rPr>
          <w:rFonts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val="0"/>
          <w:bCs/>
          <w:color w:val="auto"/>
          <w:sz w:val="24"/>
          <w:highlight w:val="none"/>
        </w:rPr>
        <w:t>详见磋商文件。</w:t>
      </w:r>
    </w:p>
    <w:p w14:paraId="14688911">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sz w:val="24"/>
          <w:highlight w:val="none"/>
          <w:u w:val="single"/>
        </w:rPr>
      </w:pPr>
      <w:r>
        <w:rPr>
          <w:rFonts w:hint="eastAsia" w:ascii="仿宋" w:hAnsi="仿宋" w:eastAsia="仿宋" w:cs="仿宋"/>
          <w:b w:val="0"/>
          <w:bCs/>
          <w:color w:val="auto"/>
          <w:sz w:val="24"/>
          <w:highlight w:val="none"/>
        </w:rPr>
        <w:t>合同履行期限：</w:t>
      </w:r>
      <w:r>
        <w:rPr>
          <w:rFonts w:hint="eastAsia" w:ascii="仿宋" w:hAnsi="仿宋" w:eastAsia="仿宋" w:cs="仿宋"/>
          <w:color w:val="auto"/>
          <w:sz w:val="24"/>
          <w:highlight w:val="none"/>
        </w:rPr>
        <w:t>1年（具体以合同签订为准）。</w:t>
      </w:r>
    </w:p>
    <w:p w14:paraId="7D947734">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 w:val="0"/>
          <w:bCs/>
          <w:color w:val="auto"/>
          <w:sz w:val="24"/>
          <w:highlight w:val="none"/>
        </w:rPr>
      </w:pPr>
      <w:r>
        <w:rPr>
          <w:rFonts w:hint="eastAsia" w:ascii="仿宋" w:hAnsi="仿宋" w:eastAsia="仿宋" w:cs="仿宋"/>
          <w:b w:val="0"/>
          <w:bCs/>
          <w:color w:val="auto"/>
          <w:sz w:val="24"/>
          <w:highlight w:val="none"/>
        </w:rPr>
        <w:t>本项目接受联合体磋商：</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rPr>
        <w:t>是，</w:t>
      </w:r>
      <w:r>
        <w:rPr>
          <w:rFonts w:hint="eastAsia" w:ascii="仿宋" w:hAnsi="仿宋" w:eastAsia="仿宋" w:cs="仿宋"/>
          <w:b w:val="0"/>
          <w:bCs/>
          <w:color w:val="auto"/>
          <w:sz w:val="24"/>
          <w:highlight w:val="none"/>
          <w:lang w:eastAsia="zh-CN"/>
        </w:rPr>
        <w:t>☑</w:t>
      </w:r>
      <w:r>
        <w:rPr>
          <w:rFonts w:hint="eastAsia" w:ascii="仿宋" w:hAnsi="仿宋" w:eastAsia="仿宋" w:cs="仿宋"/>
          <w:b w:val="0"/>
          <w:bCs/>
          <w:color w:val="auto"/>
          <w:sz w:val="24"/>
          <w:highlight w:val="none"/>
        </w:rPr>
        <w:t xml:space="preserve"> 否。</w:t>
      </w:r>
    </w:p>
    <w:p w14:paraId="10D494CE">
      <w:pPr>
        <w:pageBreakBefore w:val="0"/>
        <w:widowControl w:val="0"/>
        <w:kinsoku/>
        <w:wordWrap/>
        <w:overflowPunct/>
        <w:topLinePunct w:val="0"/>
        <w:autoSpaceDE/>
        <w:autoSpaceDN/>
        <w:bidi w:val="0"/>
        <w:spacing w:line="440" w:lineRule="exact"/>
        <w:textAlignment w:val="auto"/>
        <w:rPr>
          <w:rFonts w:ascii="仿宋" w:hAnsi="仿宋" w:eastAsia="仿宋" w:cs="仿宋"/>
          <w:b/>
          <w:bCs/>
          <w:color w:val="auto"/>
          <w:sz w:val="24"/>
          <w:highlight w:val="none"/>
        </w:rPr>
      </w:pPr>
      <w:bookmarkStart w:id="15" w:name="_Toc28359013"/>
      <w:bookmarkStart w:id="16" w:name="_Toc35393630"/>
      <w:bookmarkStart w:id="17" w:name="_Toc35393799"/>
      <w:bookmarkStart w:id="18" w:name="_Toc28359090"/>
      <w:r>
        <w:rPr>
          <w:rFonts w:hint="eastAsia" w:ascii="仿宋" w:hAnsi="仿宋" w:eastAsia="仿宋" w:cs="仿宋"/>
          <w:b/>
          <w:bCs/>
          <w:color w:val="auto"/>
          <w:sz w:val="24"/>
          <w:highlight w:val="none"/>
        </w:rPr>
        <w:t>二、申请人的资格要求：</w:t>
      </w:r>
      <w:bookmarkEnd w:id="15"/>
      <w:bookmarkEnd w:id="16"/>
      <w:bookmarkEnd w:id="17"/>
      <w:bookmarkEnd w:id="18"/>
    </w:p>
    <w:p w14:paraId="625791DF">
      <w:pPr>
        <w:pageBreakBefore w:val="0"/>
        <w:widowControl w:val="0"/>
        <w:kinsoku/>
        <w:wordWrap/>
        <w:overflowPunct/>
        <w:topLinePunct w:val="0"/>
        <w:autoSpaceDE/>
        <w:autoSpaceDN/>
        <w:bidi w:val="0"/>
        <w:spacing w:line="440" w:lineRule="exact"/>
        <w:ind w:firstLine="480"/>
        <w:textAlignment w:val="auto"/>
        <w:rPr>
          <w:rFonts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5B90585">
      <w:pPr>
        <w:pageBreakBefore w:val="0"/>
        <w:widowControl w:val="0"/>
        <w:kinsoku/>
        <w:wordWrap/>
        <w:overflowPunct/>
        <w:topLinePunct w:val="0"/>
        <w:autoSpaceDE/>
        <w:autoSpaceDN/>
        <w:bidi w:val="0"/>
        <w:spacing w:line="440" w:lineRule="exact"/>
        <w:textAlignment w:val="auto"/>
        <w:rPr>
          <w:rFonts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 xml:space="preserve">    2.以联合体形式响应的，提供联合协议(本项目不接受联合体响应或者供应商不以联合体形式响应的，则不需要提供) ；</w:t>
      </w:r>
    </w:p>
    <w:p w14:paraId="1AC63E3D">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3559DF0D">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无</w:t>
      </w:r>
      <w:r>
        <w:rPr>
          <w:rFonts w:hint="eastAsia" w:ascii="仿宋" w:hAnsi="仿宋" w:eastAsia="仿宋" w:cs="仿宋"/>
          <w:snapToGrid w:val="0"/>
          <w:color w:val="auto"/>
          <w:kern w:val="28"/>
          <w:sz w:val="24"/>
          <w:szCs w:val="20"/>
          <w:highlight w:val="none"/>
        </w:rPr>
        <w:t>（注：不得限制大中型企业与小微企业组成联合体参与响应）</w:t>
      </w:r>
      <w:r>
        <w:rPr>
          <w:rFonts w:hint="eastAsia" w:ascii="仿宋" w:hAnsi="仿宋" w:eastAsia="仿宋" w:cs="仿宋"/>
          <w:color w:val="auto"/>
          <w:sz w:val="24"/>
          <w:highlight w:val="none"/>
        </w:rPr>
        <w:t>；</w:t>
      </w:r>
    </w:p>
    <w:p w14:paraId="75EFC405">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443D9554">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☑工程全部由符合政策要求的中小企业承接，提供中小企业声明函；</w:t>
      </w:r>
    </w:p>
    <w:p w14:paraId="1646ED92">
      <w:pPr>
        <w:pageBreakBefore w:val="0"/>
        <w:widowControl w:val="0"/>
        <w:kinsoku/>
        <w:wordWrap/>
        <w:overflowPunct/>
        <w:topLinePunct w:val="0"/>
        <w:autoSpaceDE/>
        <w:autoSpaceDN/>
        <w:bidi w:val="0"/>
        <w:spacing w:line="440" w:lineRule="exact"/>
        <w:ind w:firstLine="897" w:firstLineChars="374"/>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☐工程全部由符合政策要求的小微企业承接，提供中小企业声明函；</w:t>
      </w:r>
    </w:p>
    <w:p w14:paraId="201EB77C">
      <w:pPr>
        <w:pageBreakBefore w:val="0"/>
        <w:widowControl w:val="0"/>
        <w:kinsoku/>
        <w:wordWrap/>
        <w:overflowPunct/>
        <w:topLinePunct w:val="0"/>
        <w:autoSpaceDE/>
        <w:autoSpaceDN/>
        <w:bidi w:val="0"/>
        <w:spacing w:line="440" w:lineRule="exact"/>
        <w:ind w:firstLine="897" w:firstLineChars="374"/>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p w14:paraId="2AE1083D">
      <w:pPr>
        <w:pageBreakBefore w:val="0"/>
        <w:widowControl w:val="0"/>
        <w:kinsoku/>
        <w:wordWrap/>
        <w:overflowPunct/>
        <w:topLinePunct w:val="0"/>
        <w:autoSpaceDE/>
        <w:autoSpaceDN/>
        <w:bidi w:val="0"/>
        <w:spacing w:line="440" w:lineRule="exact"/>
        <w:ind w:firstLine="897" w:firstLineChars="374"/>
        <w:textAlignment w:val="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0D075868">
      <w:pPr>
        <w:pageBreakBefore w:val="0"/>
        <w:widowControl w:val="0"/>
        <w:numPr>
          <w:ilvl w:val="0"/>
          <w:numId w:val="0"/>
        </w:numPr>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本项目的特定资格要求：</w:t>
      </w:r>
    </w:p>
    <w:p w14:paraId="27DD0AE7">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4.1</w:t>
      </w:r>
      <w:r>
        <w:rPr>
          <w:rFonts w:hint="eastAsia" w:ascii="仿宋" w:hAnsi="仿宋" w:eastAsia="仿宋" w:cs="仿宋"/>
          <w:color w:val="auto"/>
          <w:sz w:val="24"/>
          <w:szCs w:val="24"/>
          <w:highlight w:val="none"/>
          <w:lang w:val="en-US" w:eastAsia="zh-CN"/>
        </w:rPr>
        <w:t>投标人须</w:t>
      </w:r>
      <w:r>
        <w:rPr>
          <w:rFonts w:hint="eastAsia" w:ascii="仿宋" w:hAnsi="仿宋" w:eastAsia="仿宋" w:cs="仿宋"/>
          <w:color w:val="auto"/>
          <w:sz w:val="24"/>
          <w:szCs w:val="24"/>
          <w:highlight w:val="none"/>
          <w:lang w:eastAsia="zh-CN"/>
        </w:rPr>
        <w:t>具备：</w:t>
      </w:r>
      <w:r>
        <w:rPr>
          <w:rFonts w:hint="eastAsia" w:ascii="仿宋" w:hAnsi="仿宋" w:eastAsia="仿宋" w:cs="仿宋"/>
          <w:color w:val="auto"/>
          <w:sz w:val="24"/>
          <w:szCs w:val="24"/>
          <w:highlight w:val="none"/>
          <w:u w:val="single"/>
          <w:lang w:eastAsia="zh-CN"/>
        </w:rPr>
        <w:t>建设行政主管部门核发的的</w:t>
      </w:r>
      <w:r>
        <w:rPr>
          <w:rFonts w:hint="eastAsia" w:ascii="仿宋" w:hAnsi="仿宋" w:eastAsia="仿宋" w:cs="仿宋"/>
          <w:color w:val="auto"/>
          <w:sz w:val="24"/>
          <w:szCs w:val="24"/>
          <w:highlight w:val="none"/>
          <w:u w:val="single"/>
          <w:lang w:val="en-US" w:eastAsia="zh-CN"/>
        </w:rPr>
        <w:t>建筑工程施工</w:t>
      </w:r>
      <w:r>
        <w:rPr>
          <w:rFonts w:hint="eastAsia" w:ascii="仿宋" w:hAnsi="仿宋" w:eastAsia="仿宋" w:cs="仿宋"/>
          <w:color w:val="auto"/>
          <w:sz w:val="24"/>
          <w:szCs w:val="24"/>
          <w:highlight w:val="none"/>
          <w:u w:val="single"/>
          <w:lang w:eastAsia="zh-CN"/>
        </w:rPr>
        <w:t>总承包</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u w:val="single"/>
          <w:lang w:eastAsia="zh-CN"/>
        </w:rPr>
        <w:t>级</w:t>
      </w:r>
      <w:r>
        <w:rPr>
          <w:rFonts w:hint="eastAsia" w:ascii="仿宋" w:hAnsi="仿宋" w:eastAsia="仿宋" w:cs="仿宋"/>
          <w:color w:val="auto"/>
          <w:sz w:val="24"/>
          <w:szCs w:val="24"/>
          <w:highlight w:val="none"/>
          <w:u w:val="single"/>
          <w:lang w:val="en-US" w:eastAsia="zh-CN"/>
        </w:rPr>
        <w:t>及以上或建筑装修装饰工程专业承包二级及以上资质，</w:t>
      </w:r>
      <w:r>
        <w:rPr>
          <w:rFonts w:hint="eastAsia" w:ascii="仿宋" w:hAnsi="仿宋" w:eastAsia="仿宋" w:cs="仿宋"/>
          <w:color w:val="auto"/>
          <w:sz w:val="24"/>
          <w:szCs w:val="24"/>
          <w:highlight w:val="none"/>
          <w:u w:val="single"/>
          <w:lang w:eastAsia="zh-CN"/>
        </w:rPr>
        <w:t>具有企业安全生产许可证。</w:t>
      </w:r>
    </w:p>
    <w:p w14:paraId="52859DEC">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u w:val="single"/>
          <w:lang w:val="en-US" w:eastAsia="zh-CN"/>
        </w:rPr>
        <w:t>浙江省外</w:t>
      </w:r>
      <w:r>
        <w:rPr>
          <w:rFonts w:hint="eastAsia" w:ascii="仿宋" w:hAnsi="仿宋" w:eastAsia="仿宋" w:cs="仿宋"/>
          <w:color w:val="auto"/>
          <w:sz w:val="24"/>
          <w:highlight w:val="none"/>
          <w:u w:val="single"/>
        </w:rPr>
        <w:t>企业需要经浙江省住建厅备案（有效期内）或在“浙江省建筑市场监管公共服务系统”企业信息备案</w:t>
      </w:r>
      <w:r>
        <w:rPr>
          <w:rFonts w:hint="eastAsia" w:ascii="仿宋" w:hAnsi="仿宋" w:eastAsia="仿宋" w:cs="仿宋"/>
          <w:color w:val="auto"/>
          <w:sz w:val="24"/>
          <w:highlight w:val="none"/>
          <w:u w:val="single"/>
          <w:lang w:eastAsia="zh-CN"/>
        </w:rPr>
        <w:t>。</w:t>
      </w:r>
    </w:p>
    <w:p w14:paraId="4ACBC473">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项目负责人须具备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建筑工程专业</w:t>
      </w:r>
      <w:r>
        <w:rPr>
          <w:rFonts w:hint="eastAsia" w:ascii="仿宋" w:hAnsi="仿宋" w:eastAsia="仿宋" w:cs="仿宋"/>
          <w:color w:val="auto"/>
          <w:sz w:val="24"/>
          <w:szCs w:val="24"/>
          <w:highlight w:val="none"/>
          <w:u w:val="single"/>
        </w:rPr>
        <w:t>二级及以上注册建造师执业资格，具有安全生产考核合格证（B证）。</w:t>
      </w:r>
    </w:p>
    <w:p w14:paraId="1A873271">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none"/>
          <w:lang w:val="en-US" w:eastAsia="zh-CN"/>
        </w:rPr>
        <w:t>4.3</w:t>
      </w:r>
      <w:r>
        <w:rPr>
          <w:rFonts w:hint="eastAsia" w:ascii="仿宋" w:hAnsi="仿宋" w:eastAsia="仿宋" w:cs="仿宋"/>
          <w:color w:val="auto"/>
          <w:sz w:val="24"/>
          <w:szCs w:val="24"/>
          <w:highlight w:val="none"/>
          <w:u w:val="single"/>
        </w:rPr>
        <w:t>拟派项目负责人必须为投标企业在职职工（在职职工不包括离、退休返聘人员），须提供投标人所属社保机构养老保险交纳清单或证明（缴费单位和投标人名称必须一致，并加盖社保缴费证明专用章［或电子专用章］）</w:t>
      </w:r>
      <w:r>
        <w:rPr>
          <w:rFonts w:hint="eastAsia" w:ascii="仿宋" w:hAnsi="仿宋" w:eastAsia="仿宋" w:cs="仿宋"/>
          <w:color w:val="auto"/>
          <w:sz w:val="24"/>
          <w:szCs w:val="24"/>
          <w:highlight w:val="none"/>
          <w:u w:val="single"/>
          <w:lang w:eastAsia="zh-CN"/>
        </w:rPr>
        <w:t>。</w:t>
      </w:r>
    </w:p>
    <w:p w14:paraId="7FB73DD8">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若拟派项目负责人为一级注册建造师，应符合《住房和城乡建设部办公厅关于全面实行一级注册建造师电子注册证书的通知》（建办市[2021]40号）文，否则视为无效证书，资格审查不予通过。</w:t>
      </w:r>
    </w:p>
    <w:p w14:paraId="3E3A5F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F098FE8">
      <w:pPr>
        <w:pageBreakBefore w:val="0"/>
        <w:widowControl w:val="0"/>
        <w:kinsoku/>
        <w:wordWrap/>
        <w:overflowPunct/>
        <w:topLinePunct w:val="0"/>
        <w:autoSpaceDE/>
        <w:autoSpaceDN/>
        <w:bidi w:val="0"/>
        <w:spacing w:line="440" w:lineRule="exact"/>
        <w:textAlignment w:val="auto"/>
        <w:rPr>
          <w:rFonts w:ascii="仿宋" w:hAnsi="仿宋" w:eastAsia="仿宋" w:cs="仿宋"/>
          <w:b/>
          <w:bCs/>
          <w:color w:val="auto"/>
          <w:sz w:val="24"/>
          <w:highlight w:val="none"/>
        </w:rPr>
      </w:pPr>
      <w:bookmarkStart w:id="19" w:name="_Toc35393800"/>
      <w:bookmarkStart w:id="20" w:name="_Toc28359014"/>
      <w:bookmarkStart w:id="21" w:name="_Toc28359091"/>
      <w:bookmarkStart w:id="22" w:name="_Toc35393631"/>
      <w:r>
        <w:rPr>
          <w:rFonts w:hint="eastAsia" w:ascii="仿宋" w:hAnsi="仿宋" w:eastAsia="仿宋" w:cs="仿宋"/>
          <w:b/>
          <w:bCs/>
          <w:color w:val="auto"/>
          <w:sz w:val="24"/>
          <w:highlight w:val="none"/>
        </w:rPr>
        <w:t>三、获取（下载）采购文件</w:t>
      </w:r>
      <w:bookmarkEnd w:id="19"/>
      <w:bookmarkEnd w:id="20"/>
      <w:bookmarkEnd w:id="21"/>
      <w:bookmarkEnd w:id="22"/>
    </w:p>
    <w:p w14:paraId="2C7F6E0B">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7"/>
          <w:szCs w:val="27"/>
          <w:highlight w:val="none"/>
        </w:rPr>
        <w:t>/</w:t>
      </w:r>
      <w:r>
        <w:rPr>
          <w:rFonts w:hint="eastAsia" w:ascii="仿宋" w:hAnsi="仿宋" w:eastAsia="仿宋" w:cs="仿宋"/>
          <w:color w:val="auto"/>
          <w:sz w:val="24"/>
          <w:highlight w:val="none"/>
        </w:rPr>
        <w:t>至202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26</w:t>
      </w:r>
      <w:r>
        <w:rPr>
          <w:rFonts w:hint="eastAsia" w:ascii="仿宋" w:hAnsi="仿宋" w:eastAsia="仿宋" w:cs="仿宋"/>
          <w:color w:val="auto"/>
          <w:sz w:val="24"/>
          <w:highlight w:val="none"/>
        </w:rPr>
        <w:t>日，每天上午00:00至12:00 ，下午12:00至23:59（北京时间，线上获取法定节假日均可，线下获取文件法定节假日除外）；</w:t>
      </w:r>
    </w:p>
    <w:p w14:paraId="3CE02CF7">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8"/>
          <w:szCs w:val="28"/>
          <w:highlight w:val="none"/>
          <w:u w:val="single"/>
        </w:rPr>
      </w:pPr>
      <w:r>
        <w:rPr>
          <w:rFonts w:hint="eastAsia" w:ascii="仿宋" w:hAnsi="仿宋" w:eastAsia="仿宋" w:cs="仿宋"/>
          <w:b/>
          <w:color w:val="auto"/>
          <w:sz w:val="24"/>
          <w:highlight w:val="none"/>
        </w:rPr>
        <w:t>地点（网址）：</w:t>
      </w:r>
      <w:r>
        <w:rPr>
          <w:rFonts w:hint="eastAsia" w:ascii="仿宋" w:hAnsi="仿宋" w:eastAsia="仿宋" w:cs="仿宋"/>
          <w:b w:val="0"/>
          <w:bCs/>
          <w:color w:val="auto"/>
          <w:sz w:val="24"/>
          <w:highlight w:val="none"/>
        </w:rPr>
        <w:t>政采云平台（</w:t>
      </w:r>
      <w:r>
        <w:rPr>
          <w:b w:val="0"/>
          <w:bCs/>
          <w:color w:val="auto"/>
          <w:highlight w:val="none"/>
        </w:rPr>
        <w:fldChar w:fldCharType="begin"/>
      </w:r>
      <w:r>
        <w:rPr>
          <w:b w:val="0"/>
          <w:bCs/>
          <w:color w:val="auto"/>
          <w:highlight w:val="none"/>
        </w:rPr>
        <w:instrText xml:space="preserve"> HYPERLINK "https://www.zcygov.cn/" </w:instrText>
      </w:r>
      <w:r>
        <w:rPr>
          <w:b w:val="0"/>
          <w:bCs/>
          <w:color w:val="auto"/>
          <w:highlight w:val="none"/>
        </w:rPr>
        <w:fldChar w:fldCharType="separate"/>
      </w:r>
      <w:r>
        <w:rPr>
          <w:rStyle w:val="68"/>
          <w:rFonts w:hint="eastAsia" w:ascii="仿宋" w:hAnsi="仿宋" w:eastAsia="仿宋" w:cs="仿宋"/>
          <w:b w:val="0"/>
          <w:bCs/>
          <w:color w:val="auto"/>
          <w:sz w:val="24"/>
          <w:highlight w:val="none"/>
        </w:rPr>
        <w:t>https://www.zcygov.cn/</w:t>
      </w:r>
      <w:r>
        <w:rPr>
          <w:rStyle w:val="68"/>
          <w:rFonts w:hint="eastAsia" w:ascii="仿宋" w:hAnsi="仿宋" w:eastAsia="仿宋" w:cs="仿宋"/>
          <w:b w:val="0"/>
          <w:bCs/>
          <w:color w:val="auto"/>
          <w:sz w:val="24"/>
          <w:highlight w:val="none"/>
        </w:rPr>
        <w:fldChar w:fldCharType="end"/>
      </w:r>
      <w:r>
        <w:rPr>
          <w:rFonts w:hint="eastAsia" w:ascii="仿宋" w:hAnsi="仿宋" w:eastAsia="仿宋" w:cs="仿宋"/>
          <w:b w:val="0"/>
          <w:bCs/>
          <w:color w:val="auto"/>
          <w:sz w:val="24"/>
          <w:highlight w:val="none"/>
        </w:rPr>
        <w:t>）</w:t>
      </w:r>
    </w:p>
    <w:p w14:paraId="08B6D0F6">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4"/>
          <w:highlight w:val="none"/>
          <w:u w:val="singl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供应商登录政采云平台https://www.zcygov.cn/在线申请获取采购文件（进入“项目采购”应用，在获取采购文件菜单中选择项目，申请获取采购文件）。</w:t>
      </w:r>
    </w:p>
    <w:p w14:paraId="728327B9">
      <w:pPr>
        <w:pageBreakBefore w:val="0"/>
        <w:widowControl w:val="0"/>
        <w:kinsoku/>
        <w:wordWrap/>
        <w:overflowPunct/>
        <w:topLinePunct w:val="0"/>
        <w:autoSpaceDE/>
        <w:autoSpaceDN/>
        <w:bidi w:val="0"/>
        <w:spacing w:line="440" w:lineRule="exact"/>
        <w:ind w:firstLine="540"/>
        <w:textAlignment w:val="auto"/>
        <w:rPr>
          <w:rFonts w:ascii="仿宋" w:hAnsi="仿宋" w:eastAsia="仿宋" w:cs="仿宋"/>
          <w:color w:val="auto"/>
          <w:sz w:val="28"/>
          <w:szCs w:val="28"/>
          <w:highlight w:val="none"/>
        </w:rPr>
      </w:pPr>
      <w:r>
        <w:rPr>
          <w:rFonts w:hint="eastAsia" w:ascii="仿宋" w:hAnsi="仿宋" w:eastAsia="仿宋" w:cs="仿宋"/>
          <w:b/>
          <w:color w:val="auto"/>
          <w:sz w:val="24"/>
          <w:highlight w:val="none"/>
        </w:rPr>
        <w:t>售价：</w:t>
      </w:r>
      <w:r>
        <w:rPr>
          <w:rFonts w:hint="eastAsia" w:ascii="仿宋" w:hAnsi="仿宋" w:eastAsia="仿宋" w:cs="仿宋"/>
          <w:color w:val="auto"/>
          <w:sz w:val="24"/>
          <w:highlight w:val="none"/>
        </w:rPr>
        <w:t>免费。</w:t>
      </w:r>
    </w:p>
    <w:p w14:paraId="7C6F6D45">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23" w:name="_Toc28359015"/>
      <w:bookmarkStart w:id="24" w:name="_Toc35393632"/>
      <w:bookmarkStart w:id="25" w:name="_Toc35393801"/>
      <w:bookmarkStart w:id="26" w:name="_Toc28359092"/>
      <w:r>
        <w:rPr>
          <w:rFonts w:hint="eastAsia" w:ascii="仿宋" w:eastAsia="仿宋" w:cs="仿宋"/>
          <w:color w:val="auto"/>
          <w:sz w:val="24"/>
          <w:szCs w:val="24"/>
          <w:highlight w:val="none"/>
        </w:rPr>
        <w:t>四、响应文件提交</w:t>
      </w:r>
      <w:bookmarkEnd w:id="23"/>
      <w:bookmarkEnd w:id="24"/>
      <w:bookmarkEnd w:id="25"/>
      <w:bookmarkEnd w:id="26"/>
      <w:r>
        <w:rPr>
          <w:rFonts w:hint="eastAsia" w:ascii="仿宋" w:eastAsia="仿宋" w:cs="仿宋"/>
          <w:color w:val="auto"/>
          <w:sz w:val="24"/>
          <w:szCs w:val="24"/>
          <w:highlight w:val="none"/>
        </w:rPr>
        <w:t>（上传）</w:t>
      </w:r>
    </w:p>
    <w:p w14:paraId="61511FF7">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截止时间：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9</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26</w:t>
      </w:r>
      <w:r>
        <w:rPr>
          <w:rFonts w:hint="eastAsia" w:ascii="仿宋" w:hAnsi="仿宋" w:eastAsia="仿宋" w:cs="仿宋"/>
          <w:bCs/>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30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w:t>
      </w:r>
    </w:p>
    <w:p w14:paraId="3EBDA43B">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地点：</w:t>
      </w:r>
      <w:r>
        <w:rPr>
          <w:rFonts w:hint="eastAsia" w:ascii="仿宋" w:hAnsi="仿宋" w:eastAsia="仿宋" w:cs="仿宋"/>
          <w:b w:val="0"/>
          <w:bCs/>
          <w:color w:val="auto"/>
          <w:sz w:val="24"/>
          <w:highlight w:val="none"/>
        </w:rPr>
        <w:t>政采云平台（</w:t>
      </w:r>
      <w:r>
        <w:rPr>
          <w:b w:val="0"/>
          <w:bCs/>
          <w:color w:val="auto"/>
          <w:highlight w:val="none"/>
        </w:rPr>
        <w:fldChar w:fldCharType="begin"/>
      </w:r>
      <w:r>
        <w:rPr>
          <w:b w:val="0"/>
          <w:bCs/>
          <w:color w:val="auto"/>
          <w:highlight w:val="none"/>
        </w:rPr>
        <w:instrText xml:space="preserve"> HYPERLINK "https://www.zcygov.cn/" </w:instrText>
      </w:r>
      <w:r>
        <w:rPr>
          <w:b w:val="0"/>
          <w:bCs/>
          <w:color w:val="auto"/>
          <w:highlight w:val="none"/>
        </w:rPr>
        <w:fldChar w:fldCharType="separate"/>
      </w:r>
      <w:r>
        <w:rPr>
          <w:rStyle w:val="68"/>
          <w:rFonts w:hint="eastAsia" w:ascii="仿宋" w:hAnsi="仿宋" w:eastAsia="仿宋" w:cs="仿宋"/>
          <w:b w:val="0"/>
          <w:bCs/>
          <w:color w:val="auto"/>
          <w:kern w:val="2"/>
          <w:sz w:val="24"/>
          <w:szCs w:val="24"/>
          <w:highlight w:val="none"/>
        </w:rPr>
        <w:t>https://www.zcygov.cn/</w:t>
      </w:r>
      <w:r>
        <w:rPr>
          <w:rStyle w:val="68"/>
          <w:rFonts w:hint="eastAsia" w:ascii="仿宋" w:hAnsi="仿宋" w:eastAsia="仿宋" w:cs="仿宋"/>
          <w:b w:val="0"/>
          <w:bCs/>
          <w:color w:val="auto"/>
          <w:kern w:val="2"/>
          <w:sz w:val="24"/>
          <w:szCs w:val="24"/>
          <w:highlight w:val="none"/>
        </w:rPr>
        <w:fldChar w:fldCharType="end"/>
      </w:r>
      <w:r>
        <w:rPr>
          <w:rFonts w:hint="eastAsia" w:ascii="仿宋" w:hAnsi="仿宋" w:eastAsia="仿宋" w:cs="仿宋"/>
          <w:b w:val="0"/>
          <w:bCs/>
          <w:color w:val="auto"/>
          <w:sz w:val="24"/>
          <w:highlight w:val="none"/>
        </w:rPr>
        <w:t>）。</w:t>
      </w:r>
    </w:p>
    <w:p w14:paraId="6D01A9B8">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27" w:name="_Toc28359016"/>
      <w:bookmarkStart w:id="28" w:name="_Toc28359093"/>
      <w:bookmarkStart w:id="29" w:name="_Toc35393802"/>
      <w:bookmarkStart w:id="30" w:name="_Toc35393633"/>
      <w:r>
        <w:rPr>
          <w:rFonts w:hint="eastAsia" w:ascii="仿宋" w:eastAsia="仿宋" w:cs="仿宋"/>
          <w:color w:val="auto"/>
          <w:sz w:val="24"/>
          <w:szCs w:val="24"/>
          <w:highlight w:val="none"/>
        </w:rPr>
        <w:t>五、响应文件开启</w:t>
      </w:r>
      <w:bookmarkEnd w:id="27"/>
      <w:bookmarkEnd w:id="28"/>
      <w:bookmarkEnd w:id="29"/>
      <w:bookmarkEnd w:id="30"/>
    </w:p>
    <w:p w14:paraId="26497DFE">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5</w:t>
      </w:r>
      <w:r>
        <w:rPr>
          <w:rFonts w:hint="eastAsia" w:ascii="仿宋" w:hAnsi="仿宋" w:eastAsia="仿宋" w:cs="仿宋"/>
          <w:bCs/>
          <w:color w:val="auto"/>
          <w:sz w:val="24"/>
          <w:highlight w:val="none"/>
          <w:u w:val="single"/>
        </w:rPr>
        <w:t>年</w:t>
      </w:r>
      <w:r>
        <w:rPr>
          <w:rFonts w:hint="eastAsia" w:ascii="仿宋" w:hAnsi="仿宋" w:eastAsia="仿宋" w:cs="仿宋"/>
          <w:bCs/>
          <w:color w:val="auto"/>
          <w:sz w:val="24"/>
          <w:highlight w:val="none"/>
          <w:u w:val="single"/>
          <w:lang w:val="en-US" w:eastAsia="zh-CN"/>
        </w:rPr>
        <w:t>9</w:t>
      </w:r>
      <w:r>
        <w:rPr>
          <w:rFonts w:hint="eastAsia" w:ascii="仿宋" w:hAnsi="仿宋" w:eastAsia="仿宋" w:cs="仿宋"/>
          <w:bCs/>
          <w:color w:val="auto"/>
          <w:sz w:val="24"/>
          <w:highlight w:val="none"/>
          <w:u w:val="single"/>
        </w:rPr>
        <w:t>月</w:t>
      </w:r>
      <w:r>
        <w:rPr>
          <w:rFonts w:hint="eastAsia" w:ascii="仿宋" w:hAnsi="仿宋" w:eastAsia="仿宋" w:cs="仿宋"/>
          <w:bCs/>
          <w:color w:val="auto"/>
          <w:sz w:val="24"/>
          <w:highlight w:val="none"/>
          <w:u w:val="single"/>
          <w:lang w:val="en-US" w:eastAsia="zh-CN"/>
        </w:rPr>
        <w:t>26</w:t>
      </w:r>
      <w:r>
        <w:rPr>
          <w:rFonts w:hint="eastAsia" w:ascii="仿宋" w:hAnsi="仿宋" w:eastAsia="仿宋" w:cs="仿宋"/>
          <w:bCs/>
          <w:color w:val="auto"/>
          <w:sz w:val="24"/>
          <w:highlight w:val="none"/>
          <w:u w:val="single"/>
        </w:rPr>
        <w:t>日</w:t>
      </w:r>
      <w:r>
        <w:rPr>
          <w:rFonts w:hint="eastAsia" w:ascii="仿宋" w:hAnsi="仿宋" w:eastAsia="仿宋" w:cs="仿宋"/>
          <w:bCs/>
          <w:color w:val="auto"/>
          <w:sz w:val="24"/>
          <w:highlight w:val="none"/>
          <w:u w:val="single"/>
          <w:lang w:val="en-US" w:eastAsia="zh-CN"/>
        </w:rPr>
        <w:t>09</w:t>
      </w:r>
      <w:r>
        <w:rPr>
          <w:rFonts w:hint="eastAsia" w:ascii="仿宋" w:hAnsi="仿宋" w:eastAsia="仿宋" w:cs="仿宋"/>
          <w:bCs/>
          <w:color w:val="auto"/>
          <w:sz w:val="24"/>
          <w:highlight w:val="none"/>
          <w:u w:val="single"/>
        </w:rPr>
        <w:t>点</w:t>
      </w:r>
      <w:r>
        <w:rPr>
          <w:rFonts w:hint="eastAsia" w:ascii="仿宋" w:hAnsi="仿宋" w:eastAsia="仿宋" w:cs="仿宋"/>
          <w:bCs/>
          <w:color w:val="auto"/>
          <w:sz w:val="24"/>
          <w:highlight w:val="none"/>
          <w:u w:val="single"/>
          <w:lang w:val="en-US" w:eastAsia="zh-CN"/>
        </w:rPr>
        <w:t>30</w:t>
      </w:r>
      <w:r>
        <w:rPr>
          <w:rFonts w:hint="eastAsia" w:ascii="仿宋" w:hAnsi="仿宋" w:eastAsia="仿宋" w:cs="仿宋"/>
          <w:bCs/>
          <w:color w:val="auto"/>
          <w:sz w:val="24"/>
          <w:highlight w:val="none"/>
          <w:u w:val="single"/>
        </w:rPr>
        <w:t>分00秒</w:t>
      </w:r>
      <w:r>
        <w:rPr>
          <w:rFonts w:hint="eastAsia" w:ascii="仿宋" w:hAnsi="仿宋" w:eastAsia="仿宋" w:cs="仿宋"/>
          <w:bCs/>
          <w:color w:val="auto"/>
          <w:sz w:val="24"/>
          <w:highlight w:val="none"/>
        </w:rPr>
        <w:t>（北京时间）</w:t>
      </w:r>
    </w:p>
    <w:p w14:paraId="1596CA90">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bCs/>
          <w:color w:val="auto"/>
          <w:sz w:val="24"/>
          <w:highlight w:val="none"/>
          <w:u w:val="single"/>
        </w:rPr>
      </w:pPr>
      <w:r>
        <w:rPr>
          <w:rFonts w:hint="eastAsia" w:ascii="仿宋" w:hAnsi="仿宋" w:eastAsia="仿宋" w:cs="仿宋"/>
          <w:color w:val="auto"/>
          <w:sz w:val="24"/>
          <w:highlight w:val="none"/>
        </w:rPr>
        <w:t>地点（网址）：政采云平台（https://www.zcygov.cn/）。</w:t>
      </w:r>
    </w:p>
    <w:p w14:paraId="6BEB5A65">
      <w:pPr>
        <w:pStyle w:val="3"/>
        <w:pageBreakBefore w:val="0"/>
        <w:widowControl w:val="0"/>
        <w:numPr>
          <w:ilvl w:val="0"/>
          <w:numId w:val="0"/>
        </w:numPr>
        <w:kinsoku/>
        <w:wordWrap/>
        <w:overflowPunct/>
        <w:topLinePunct w:val="0"/>
        <w:autoSpaceDE/>
        <w:autoSpaceDN/>
        <w:bidi w:val="0"/>
        <w:spacing w:line="440" w:lineRule="exact"/>
        <w:textAlignment w:val="auto"/>
        <w:rPr>
          <w:rFonts w:ascii="仿宋" w:eastAsia="仿宋" w:cs="仿宋"/>
          <w:color w:val="auto"/>
          <w:sz w:val="24"/>
          <w:szCs w:val="24"/>
          <w:highlight w:val="none"/>
        </w:rPr>
      </w:pPr>
      <w:bookmarkStart w:id="31" w:name="_Toc35393803"/>
      <w:bookmarkStart w:id="32" w:name="_Toc28359017"/>
      <w:bookmarkStart w:id="33" w:name="_Toc35393634"/>
      <w:bookmarkStart w:id="34" w:name="_Toc28359094"/>
      <w:r>
        <w:rPr>
          <w:rFonts w:hint="eastAsia" w:ascii="仿宋" w:eastAsia="仿宋" w:cs="仿宋"/>
          <w:color w:val="auto"/>
          <w:sz w:val="24"/>
          <w:szCs w:val="24"/>
          <w:highlight w:val="none"/>
        </w:rPr>
        <w:t>六、公告期限</w:t>
      </w:r>
      <w:bookmarkEnd w:id="31"/>
      <w:bookmarkEnd w:id="32"/>
      <w:bookmarkEnd w:id="33"/>
      <w:bookmarkEnd w:id="34"/>
    </w:p>
    <w:p w14:paraId="07CE3CCE">
      <w:pPr>
        <w:pageBreakBefore w:val="0"/>
        <w:widowControl w:val="0"/>
        <w:kinsoku/>
        <w:wordWrap/>
        <w:overflowPunct/>
        <w:topLinePunct w:val="0"/>
        <w:autoSpaceDE/>
        <w:autoSpaceDN/>
        <w:bidi w:val="0"/>
        <w:spacing w:line="440" w:lineRule="exact"/>
        <w:ind w:firstLine="480" w:firstLineChars="200"/>
        <w:textAlignment w:val="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自本公告发布之日起3个工作日。</w:t>
      </w:r>
    </w:p>
    <w:p w14:paraId="235EE89A">
      <w:pPr>
        <w:pStyle w:val="3"/>
        <w:pageBreakBefore w:val="0"/>
        <w:widowControl w:val="0"/>
        <w:numPr>
          <w:ilvl w:val="0"/>
          <w:numId w:val="0"/>
        </w:numPr>
        <w:kinsoku/>
        <w:wordWrap/>
        <w:overflowPunct/>
        <w:topLinePunct w:val="0"/>
        <w:autoSpaceDE/>
        <w:autoSpaceDN/>
        <w:bidi w:val="0"/>
        <w:spacing w:line="440" w:lineRule="exact"/>
        <w:textAlignment w:val="auto"/>
        <w:rPr>
          <w:rFonts w:hint="eastAsia" w:ascii="仿宋" w:eastAsia="仿宋" w:cs="仿宋"/>
          <w:color w:val="auto"/>
          <w:sz w:val="24"/>
          <w:szCs w:val="24"/>
          <w:highlight w:val="none"/>
        </w:rPr>
      </w:pPr>
      <w:bookmarkStart w:id="35" w:name="_Toc35393635"/>
      <w:bookmarkStart w:id="36" w:name="_Toc35393804"/>
      <w:r>
        <w:rPr>
          <w:rFonts w:hint="eastAsia" w:ascii="仿宋" w:eastAsia="仿宋" w:cs="仿宋"/>
          <w:color w:val="auto"/>
          <w:sz w:val="24"/>
          <w:szCs w:val="24"/>
          <w:highlight w:val="none"/>
        </w:rPr>
        <w:t>七、其他补充事宜</w:t>
      </w:r>
      <w:bookmarkEnd w:id="35"/>
      <w:bookmarkEnd w:id="36"/>
    </w:p>
    <w:p w14:paraId="5E309B75">
      <w:pPr>
        <w:pStyle w:val="3"/>
        <w:pageBreakBefore w:val="0"/>
        <w:widowControl w:val="0"/>
        <w:numPr>
          <w:ilvl w:val="0"/>
          <w:numId w:val="0"/>
        </w:numPr>
        <w:kinsoku/>
        <w:wordWrap w:val="0"/>
        <w:overflowPunct/>
        <w:topLinePunct w:val="0"/>
        <w:autoSpaceDE/>
        <w:autoSpaceDN/>
        <w:bidi w:val="0"/>
        <w:snapToGrid/>
        <w:spacing w:line="440" w:lineRule="exact"/>
        <w:ind w:firstLine="480" w:firstLineChars="200"/>
        <w:textAlignment w:val="auto"/>
        <w:rPr>
          <w:rFonts w:hint="eastAsia" w:ascii="仿宋" w:hAnsi="仿宋" w:eastAsia="仿宋" w:cs="仿宋"/>
          <w:b w:val="0"/>
          <w:bCs w:val="0"/>
          <w:color w:val="auto"/>
          <w:sz w:val="24"/>
          <w:highlight w:val="none"/>
          <w:lang w:eastAsia="zh-CN"/>
        </w:rPr>
      </w:pPr>
      <w:r>
        <w:rPr>
          <w:rFonts w:hint="eastAsia" w:ascii="仿宋" w:eastAsia="仿宋" w:cs="仿宋"/>
          <w:b w:val="0"/>
          <w:bCs w:val="0"/>
          <w:color w:val="auto"/>
          <w:sz w:val="24"/>
          <w:szCs w:val="24"/>
          <w:highlight w:val="none"/>
          <w:lang w:eastAsia="zh-CN"/>
        </w:rPr>
        <w:t>1.《浙江省财政厅关于进一步发挥政府采购政策功能全力推动经济稳进提质的通知》 （浙财采监〔2022〕3号）、《浙江省财政厅关于进一步促进政府采购公平竞争打造最优营商环</w:t>
      </w:r>
      <w:r>
        <w:rPr>
          <w:rFonts w:hint="eastAsia" w:ascii="仿宋" w:hAnsi="仿宋" w:eastAsia="仿宋" w:cs="仿宋"/>
          <w:b w:val="0"/>
          <w:bCs w:val="0"/>
          <w:color w:val="auto"/>
          <w:sz w:val="24"/>
          <w:highlight w:val="none"/>
          <w:lang w:eastAsia="zh-CN"/>
        </w:rPr>
        <w:t>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default" w:ascii="仿宋" w:hAnsi="仿宋" w:eastAsia="仿宋" w:cs="仿宋"/>
          <w:b w:val="0"/>
          <w:bCs w:val="0"/>
          <w:color w:val="auto"/>
          <w:sz w:val="24"/>
          <w:highlight w:val="none"/>
          <w:lang w:val="en" w:eastAsia="zh-CN"/>
        </w:rPr>
        <w:t>(</w:t>
      </w:r>
      <w:r>
        <w:rPr>
          <w:rFonts w:hint="eastAsia" w:ascii="仿宋" w:hAnsi="仿宋" w:eastAsia="仿宋" w:cs="仿宋"/>
          <w:b w:val="0"/>
          <w:bCs w:val="0"/>
          <w:color w:val="auto"/>
          <w:sz w:val="24"/>
          <w:highlight w:val="none"/>
          <w:lang w:val="en" w:eastAsia="zh-CN"/>
        </w:rPr>
        <w:t>政策落实根据财政部门要求更新）</w:t>
      </w:r>
      <w:r>
        <w:rPr>
          <w:rFonts w:hint="eastAsia" w:ascii="仿宋" w:hAnsi="仿宋" w:eastAsia="仿宋" w:cs="仿宋"/>
          <w:b w:val="0"/>
          <w:bCs w:val="0"/>
          <w:color w:val="auto"/>
          <w:sz w:val="24"/>
          <w:highlight w:val="none"/>
          <w:lang w:eastAsia="zh-CN"/>
        </w:rPr>
        <w:t>。</w:t>
      </w:r>
    </w:p>
    <w:p w14:paraId="1CDAD842">
      <w:pPr>
        <w:pageBreakBefore w:val="0"/>
        <w:widowControl w:val="0"/>
        <w:kinsoku/>
        <w:wordWrap w:val="0"/>
        <w:overflowPunct/>
        <w:topLinePunct w:val="0"/>
        <w:autoSpaceDE/>
        <w:autoSpaceDN/>
        <w:bidi w:val="0"/>
        <w:snapToGrid/>
        <w:spacing w:line="360"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auto"/>
          <w:sz w:val="24"/>
          <w:highlight w:val="none"/>
          <w:lang w:eastAsia="zh-CN"/>
        </w:rPr>
        <w:t>政务</w:t>
      </w:r>
      <w:r>
        <w:rPr>
          <w:rFonts w:hint="eastAsia" w:ascii="仿宋" w:hAnsi="仿宋" w:eastAsia="仿宋" w:cs="仿宋"/>
          <w:color w:val="auto"/>
          <w:sz w:val="24"/>
          <w:highlight w:val="none"/>
        </w:rPr>
        <w:t>服务网-政府采购投诉处理-在线办理。</w:t>
      </w:r>
    </w:p>
    <w:p w14:paraId="2B32E059">
      <w:pPr>
        <w:pageBreakBefore w:val="0"/>
        <w:widowControl w:val="0"/>
        <w:kinsoku/>
        <w:wordWrap w:val="0"/>
        <w:overflowPunct/>
        <w:topLinePunct w:val="0"/>
        <w:autoSpaceDE/>
        <w:autoSpaceDN/>
        <w:bidi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6B0C0523">
      <w:pPr>
        <w:pageBreakBefore w:val="0"/>
        <w:widowControl w:val="0"/>
        <w:kinsoku/>
        <w:wordWrap w:val="0"/>
        <w:overflowPunct/>
        <w:topLinePunct w:val="0"/>
        <w:autoSpaceDE/>
        <w:autoSpaceDN/>
        <w:bidi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4.其他事项：（1）需要落实的政府采购政策：包括节约资源、保护环境、支持创新、促进中小企业发展等，详见磋商文件第三部分。（2）电子交易的说明: 1）电子交易：本项目以数据电文形式，依托“政府采购云平台（www.zcygov.cn）”进行采购活动，不接受纸质响应文件。2）响应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3）磋商文件的获取：使用账号登录或者使用CA登录政采云平台；进入“项目采购”应用，在获取采购文件菜单中选择项目，获取磋商文件。4）响应文件的制作：在“政采云电子交易客户端”中完成“填写基本信息”、“导入响应文件”、“标书关联”、“标书检查”、“电子签名”、“生成电子标书”等操作。5）采购人、采购代理机构将依托政采云平台完成本项目的电子交易活动，平台不接受未按本公告约定方式获取磋商文件的供应商进行响应活动；6）对未按上述方式获取磋商文件的供应商对该文件提出的质疑，采购人或采购代理机构将不予处理；7）不提供磋商文件纸质版；8）响应文件的传输提交：供应商在提交响应文件的截止时间前将加密的响应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9）响应文件的解密：供应商按照平台提示和磋商文件的规定在半小时内完成在线解密。通过“政府采购云平台”上传递交的响应文件无法按时解密，供应商递交了备份响应文件的，以备份响应文件为依据，否则视为响应文件撤回。10）具体操作指南：详见政采云平台“服务中心-帮助文档-项目采购-操作流程-电子招投标-政府采购项目电子交易管理操作指南-供应商”。（3</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磋商文件公告期限与磋商公告的公告期限一致。</w:t>
      </w:r>
    </w:p>
    <w:p w14:paraId="007076AC">
      <w:pPr>
        <w:pStyle w:val="3"/>
        <w:pageBreakBefore w:val="0"/>
        <w:widowControl w:val="0"/>
        <w:numPr>
          <w:ilvl w:val="0"/>
          <w:numId w:val="0"/>
        </w:numPr>
        <w:kinsoku/>
        <w:wordWrap/>
        <w:overflowPunct/>
        <w:topLinePunct w:val="0"/>
        <w:autoSpaceDE/>
        <w:autoSpaceDN/>
        <w:bidi w:val="0"/>
        <w:snapToGrid/>
        <w:spacing w:line="440" w:lineRule="exact"/>
        <w:textAlignment w:val="auto"/>
        <w:rPr>
          <w:rFonts w:hint="eastAsia" w:ascii="仿宋" w:eastAsia="仿宋" w:cs="仿宋"/>
          <w:color w:val="auto"/>
          <w:sz w:val="24"/>
          <w:szCs w:val="24"/>
          <w:highlight w:val="none"/>
        </w:rPr>
      </w:pPr>
      <w:bookmarkStart w:id="37" w:name="_Toc35393805"/>
      <w:bookmarkStart w:id="38" w:name="_Toc28359018"/>
      <w:bookmarkStart w:id="39" w:name="_Toc28359095"/>
      <w:bookmarkStart w:id="40" w:name="_Toc35393636"/>
      <w:r>
        <w:rPr>
          <w:rFonts w:hint="eastAsia" w:ascii="仿宋" w:eastAsia="仿宋" w:cs="仿宋"/>
          <w:color w:val="auto"/>
          <w:sz w:val="24"/>
          <w:szCs w:val="24"/>
          <w:highlight w:val="none"/>
        </w:rPr>
        <w:t>八、凡对本次采购提出询问、质疑、投诉，请按以下方式联系</w:t>
      </w:r>
      <w:bookmarkEnd w:id="37"/>
      <w:bookmarkEnd w:id="38"/>
      <w:bookmarkEnd w:id="39"/>
      <w:bookmarkEnd w:id="40"/>
    </w:p>
    <w:p w14:paraId="73815460">
      <w:pPr>
        <w:pStyle w:val="3"/>
        <w:pageBreakBefore w:val="0"/>
        <w:widowControl w:val="0"/>
        <w:numPr>
          <w:ilvl w:val="0"/>
          <w:numId w:val="0"/>
        </w:numPr>
        <w:kinsoku/>
        <w:wordWrap/>
        <w:overflowPunct/>
        <w:topLinePunct w:val="0"/>
        <w:autoSpaceDE/>
        <w:autoSpaceDN/>
        <w:bidi w:val="0"/>
        <w:snapToGrid/>
        <w:spacing w:line="440" w:lineRule="exact"/>
        <w:ind w:left="0" w:firstLine="482" w:firstLineChars="200"/>
        <w:textAlignment w:val="auto"/>
        <w:rPr>
          <w:rFonts w:hint="eastAsia" w:ascii="仿宋" w:hAnsi="仿宋" w:eastAsia="仿宋" w:cs="仿宋"/>
          <w:color w:val="auto"/>
          <w:sz w:val="24"/>
          <w:szCs w:val="24"/>
          <w:highlight w:val="none"/>
        </w:rPr>
      </w:pPr>
      <w:bookmarkStart w:id="41" w:name="_Toc28359019"/>
      <w:bookmarkStart w:id="42" w:name="_Toc35393637"/>
      <w:bookmarkStart w:id="43" w:name="_Toc28359096"/>
      <w:bookmarkStart w:id="44" w:name="_Toc35393806"/>
      <w:r>
        <w:rPr>
          <w:rFonts w:hint="eastAsia" w:ascii="仿宋" w:hAnsi="仿宋" w:eastAsia="仿宋" w:cs="仿宋"/>
          <w:color w:val="auto"/>
          <w:sz w:val="24"/>
          <w:szCs w:val="24"/>
          <w:highlight w:val="none"/>
        </w:rPr>
        <w:t>1</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采购人信息</w:t>
      </w:r>
      <w:bookmarkEnd w:id="41"/>
      <w:bookmarkEnd w:id="42"/>
      <w:bookmarkEnd w:id="43"/>
      <w:bookmarkEnd w:id="44"/>
      <w:r>
        <w:rPr>
          <w:rFonts w:hint="eastAsia" w:ascii="仿宋" w:hAnsi="仿宋" w:eastAsia="仿宋" w:cs="仿宋"/>
          <w:color w:val="auto"/>
          <w:sz w:val="24"/>
          <w:szCs w:val="24"/>
          <w:highlight w:val="none"/>
        </w:rPr>
        <w:t>：</w:t>
      </w:r>
    </w:p>
    <w:p w14:paraId="12383F01">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绍兴市第七人民医院</w:t>
      </w:r>
    </w:p>
    <w:p w14:paraId="59D04013">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址：绍兴市越城区胜利西路1234号 </w:t>
      </w:r>
    </w:p>
    <w:p w14:paraId="69307084">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w:t>
      </w:r>
    </w:p>
    <w:p w14:paraId="68A29E83">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bookmarkStart w:id="45" w:name="_Toc35393638"/>
      <w:bookmarkStart w:id="46" w:name="_Toc28359020"/>
      <w:bookmarkStart w:id="47" w:name="_Toc35393807"/>
      <w:bookmarkStart w:id="48" w:name="_Toc28359097"/>
      <w:r>
        <w:rPr>
          <w:rFonts w:hint="eastAsia" w:ascii="仿宋" w:hAnsi="仿宋" w:eastAsia="仿宋" w:cs="仿宋"/>
          <w:color w:val="auto"/>
          <w:sz w:val="24"/>
          <w:highlight w:val="none"/>
        </w:rPr>
        <w:t>项目联系人（询问）：叶巍</w:t>
      </w:r>
    </w:p>
    <w:p w14:paraId="6E2A679C">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项目联系方式（询问）：0575-85397725</w:t>
      </w:r>
    </w:p>
    <w:p w14:paraId="0B006626">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质疑联系人：唐亮</w:t>
      </w:r>
    </w:p>
    <w:p w14:paraId="4AE30575">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质疑联系方式：0575-85397715</w:t>
      </w:r>
    </w:p>
    <w:p w14:paraId="0962DE3D">
      <w:pPr>
        <w:pStyle w:val="3"/>
        <w:pageBreakBefore w:val="0"/>
        <w:widowControl w:val="0"/>
        <w:numPr>
          <w:ilvl w:val="0"/>
          <w:numId w:val="0"/>
        </w:numPr>
        <w:kinsoku/>
        <w:wordWrap/>
        <w:overflowPunct/>
        <w:topLinePunct w:val="0"/>
        <w:autoSpaceDE/>
        <w:autoSpaceDN/>
        <w:bidi w:val="0"/>
        <w:snapToGrid/>
        <w:spacing w:line="440" w:lineRule="exact"/>
        <w:ind w:left="0" w:firstLine="482"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2</w:t>
      </w:r>
      <w:r>
        <w:rPr>
          <w:rFonts w:hint="eastAsia" w:ascii="仿宋" w:eastAsia="仿宋" w:cs="仿宋"/>
          <w:color w:val="auto"/>
          <w:sz w:val="24"/>
          <w:szCs w:val="24"/>
          <w:highlight w:val="none"/>
          <w:lang w:eastAsia="zh-CN"/>
        </w:rPr>
        <w:t>、</w:t>
      </w:r>
      <w:r>
        <w:rPr>
          <w:rFonts w:hint="eastAsia" w:ascii="仿宋" w:hAnsi="仿宋" w:eastAsia="仿宋" w:cs="仿宋"/>
          <w:color w:val="auto"/>
          <w:sz w:val="24"/>
          <w:szCs w:val="24"/>
          <w:highlight w:val="none"/>
        </w:rPr>
        <w:t>采购代理机构信息</w:t>
      </w:r>
      <w:bookmarkEnd w:id="45"/>
      <w:bookmarkEnd w:id="46"/>
      <w:bookmarkEnd w:id="47"/>
      <w:bookmarkEnd w:id="48"/>
      <w:r>
        <w:rPr>
          <w:rFonts w:hint="eastAsia" w:ascii="仿宋" w:hAnsi="仿宋" w:eastAsia="仿宋" w:cs="仿宋"/>
          <w:color w:val="auto"/>
          <w:sz w:val="24"/>
          <w:szCs w:val="24"/>
          <w:highlight w:val="none"/>
        </w:rPr>
        <w:t>：</w:t>
      </w:r>
    </w:p>
    <w:p w14:paraId="59156249">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名    称：浙江泛亚工程咨询有限公司             </w:t>
      </w:r>
    </w:p>
    <w:p w14:paraId="57485F22">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    址：绍兴市越城区稽山街道天姥路5号楼2幢2楼201室 </w:t>
      </w:r>
    </w:p>
    <w:p w14:paraId="2D9F39F7">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383B4382">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项目联系人（询问）：王伟</w:t>
      </w:r>
      <w:r>
        <w:rPr>
          <w:rFonts w:hint="eastAsia" w:ascii="仿宋" w:hAnsi="仿宋" w:eastAsia="仿宋" w:cs="仿宋"/>
          <w:color w:val="auto"/>
          <w:sz w:val="24"/>
          <w:highlight w:val="none"/>
          <w:lang w:eastAsia="zh-CN"/>
        </w:rPr>
        <w:t>、于欢</w:t>
      </w:r>
    </w:p>
    <w:p w14:paraId="06AE95E5">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项目联系方式（询问）：13858435067 </w:t>
      </w:r>
    </w:p>
    <w:p w14:paraId="54A79E56">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质疑联系人：丁燕华             </w:t>
      </w:r>
    </w:p>
    <w:p w14:paraId="75E53020">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8258004530</w:t>
      </w:r>
    </w:p>
    <w:p w14:paraId="641C0605">
      <w:pPr>
        <w:pageBreakBefore w:val="0"/>
        <w:widowControl w:val="0"/>
        <w:kinsoku/>
        <w:wordWrap/>
        <w:overflowPunct/>
        <w:topLinePunct w:val="0"/>
        <w:autoSpaceDE/>
        <w:autoSpaceDN/>
        <w:bidi w:val="0"/>
        <w:snapToGrid/>
        <w:spacing w:line="440" w:lineRule="exact"/>
        <w:ind w:left="0" w:firstLine="482" w:firstLineChars="200"/>
        <w:textAlignment w:val="auto"/>
        <w:rPr>
          <w:rFonts w:hint="eastAsia" w:ascii="仿宋" w:hAnsi="仿宋" w:eastAsia="仿宋" w:cs="仿宋"/>
          <w:b/>
          <w:color w:val="auto"/>
          <w:sz w:val="24"/>
          <w:highlight w:val="none"/>
        </w:rPr>
      </w:pPr>
      <w:bookmarkStart w:id="49" w:name="_Toc28359098"/>
      <w:bookmarkStart w:id="50" w:name="_Toc35393639"/>
      <w:bookmarkStart w:id="51" w:name="_Toc35393808"/>
      <w:bookmarkStart w:id="52" w:name="_Toc28359021"/>
      <w:r>
        <w:rPr>
          <w:rFonts w:hint="eastAsia" w:ascii="仿宋" w:hAnsi="仿宋" w:eastAsia="仿宋" w:cs="仿宋"/>
          <w:b/>
          <w:bCs/>
          <w:color w:val="auto"/>
          <w:sz w:val="24"/>
          <w:highlight w:val="none"/>
        </w:rPr>
        <w:t>3</w:t>
      </w:r>
      <w:r>
        <w:rPr>
          <w:rFonts w:hint="eastAsia" w:ascii="仿宋" w:hAnsi="仿宋" w:eastAsia="仿宋" w:cs="仿宋"/>
          <w:b/>
          <w:bCs/>
          <w:color w:val="auto"/>
          <w:sz w:val="24"/>
          <w:highlight w:val="none"/>
          <w:lang w:eastAsia="zh-CN"/>
        </w:rPr>
        <w:t>、</w:t>
      </w:r>
      <w:r>
        <w:rPr>
          <w:rFonts w:hint="eastAsia" w:ascii="仿宋" w:hAnsi="仿宋" w:eastAsia="仿宋" w:cs="仿宋"/>
          <w:b/>
          <w:color w:val="auto"/>
          <w:sz w:val="24"/>
          <w:highlight w:val="none"/>
        </w:rPr>
        <w:t xml:space="preserve">同级政府采购监督管理部门：            </w:t>
      </w:r>
    </w:p>
    <w:bookmarkEnd w:id="49"/>
    <w:bookmarkEnd w:id="50"/>
    <w:bookmarkEnd w:id="51"/>
    <w:bookmarkEnd w:id="52"/>
    <w:p w14:paraId="5DE9AFE9">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名    称：绍兴市财政局</w:t>
      </w:r>
    </w:p>
    <w:p w14:paraId="50B87E88">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址：绍兴市越城区凤林西路151号</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w:t>
      </w:r>
    </w:p>
    <w:p w14:paraId="633A0AC0">
      <w:pPr>
        <w:pageBreakBefore w:val="0"/>
        <w:widowControl w:val="0"/>
        <w:kinsoku/>
        <w:wordWrap/>
        <w:overflowPunct/>
        <w:topLinePunct w:val="0"/>
        <w:autoSpaceDE/>
        <w:autoSpaceDN/>
        <w:bidi w:val="0"/>
        <w:snapToGrid/>
        <w:spacing w:line="440" w:lineRule="exact"/>
        <w:ind w:left="0" w:firstLine="480" w:firstLineChars="200"/>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传    真：</w:t>
      </w:r>
      <w:r>
        <w:rPr>
          <w:rFonts w:hint="eastAsia" w:ascii="仿宋" w:hAnsi="仿宋" w:eastAsia="仿宋" w:cs="仿宋"/>
          <w:color w:val="auto"/>
          <w:sz w:val="24"/>
          <w:highlight w:val="none"/>
          <w:lang w:val="en-US" w:eastAsia="zh-CN"/>
        </w:rPr>
        <w:t xml:space="preserve"> /</w:t>
      </w:r>
    </w:p>
    <w:p w14:paraId="0F102D98">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 ：张婷婷</w:t>
      </w:r>
      <w:r>
        <w:rPr>
          <w:rFonts w:hint="eastAsia" w:ascii="仿宋" w:hAnsi="仿宋" w:eastAsia="仿宋" w:cs="仿宋"/>
          <w:color w:val="auto"/>
          <w:sz w:val="24"/>
          <w:highlight w:val="none"/>
          <w:lang w:val="en-US" w:eastAsia="zh-CN"/>
        </w:rPr>
        <w:t xml:space="preserve"> </w:t>
      </w:r>
    </w:p>
    <w:p w14:paraId="6D836225">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监督投诉电话：0575-8520</w:t>
      </w:r>
      <w:r>
        <w:rPr>
          <w:rFonts w:hint="eastAsia" w:ascii="仿宋" w:hAnsi="仿宋" w:eastAsia="仿宋" w:cs="仿宋"/>
          <w:color w:val="auto"/>
          <w:sz w:val="24"/>
          <w:highlight w:val="none"/>
          <w:lang w:val="en-US" w:eastAsia="zh-CN"/>
        </w:rPr>
        <w:t>9697</w:t>
      </w:r>
      <w:r>
        <w:rPr>
          <w:rFonts w:hint="eastAsia" w:ascii="仿宋" w:hAnsi="仿宋" w:eastAsia="仿宋" w:cs="仿宋"/>
          <w:color w:val="auto"/>
          <w:sz w:val="24"/>
          <w:highlight w:val="none"/>
        </w:rPr>
        <w:t xml:space="preserve">    </w:t>
      </w:r>
    </w:p>
    <w:p w14:paraId="70FA82A4">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1AC7ADCA">
      <w:pPr>
        <w:pageBreakBefore w:val="0"/>
        <w:widowControl w:val="0"/>
        <w:kinsoku/>
        <w:wordWrap/>
        <w:overflowPunct/>
        <w:topLinePunct w:val="0"/>
        <w:autoSpaceDE/>
        <w:autoSpaceDN/>
        <w:bidi w:val="0"/>
        <w:snapToGrid/>
        <w:spacing w:line="440" w:lineRule="exact"/>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5F3428FF">
      <w:pPr>
        <w:pStyle w:val="31"/>
        <w:spacing w:line="336" w:lineRule="auto"/>
        <w:ind w:firstLine="480" w:firstLineChars="200"/>
        <w:jc w:val="right"/>
        <w:rPr>
          <w:rFonts w:ascii="仿宋" w:hAnsi="仿宋" w:eastAsia="仿宋" w:cs="仿宋"/>
          <w:color w:val="auto"/>
          <w:sz w:val="24"/>
          <w:szCs w:val="24"/>
          <w:highlight w:val="none"/>
        </w:rPr>
      </w:pPr>
    </w:p>
    <w:p w14:paraId="7720CF75">
      <w:pPr>
        <w:pStyle w:val="31"/>
        <w:spacing w:line="336" w:lineRule="auto"/>
        <w:ind w:firstLine="480" w:firstLineChars="200"/>
        <w:rPr>
          <w:rFonts w:ascii="仿宋" w:hAnsi="仿宋" w:eastAsia="仿宋" w:cs="仿宋"/>
          <w:color w:val="auto"/>
          <w:sz w:val="24"/>
          <w:szCs w:val="24"/>
          <w:highlight w:val="none"/>
        </w:rPr>
      </w:pPr>
    </w:p>
    <w:p w14:paraId="6EE2386A">
      <w:pPr>
        <w:adjustRightInd/>
        <w:spacing w:line="336"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04807DED">
      <w:pPr>
        <w:adjustRightInd/>
        <w:spacing w:line="336"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w:t>
      </w:r>
      <w:bookmarkEnd w:id="8"/>
      <w:r>
        <w:rPr>
          <w:rFonts w:hint="eastAsia" w:ascii="仿宋" w:hAnsi="仿宋" w:eastAsia="仿宋" w:cs="仿宋"/>
          <w:b/>
          <w:color w:val="auto"/>
          <w:sz w:val="36"/>
          <w:szCs w:val="20"/>
          <w:highlight w:val="none"/>
        </w:rPr>
        <w:t xml:space="preserve">  供应商须知</w:t>
      </w:r>
      <w:bookmarkEnd w:id="9"/>
    </w:p>
    <w:p w14:paraId="2BAFBA9D">
      <w:pPr>
        <w:adjustRightInd/>
        <w:spacing w:line="336"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前附表</w:t>
      </w:r>
    </w:p>
    <w:tbl>
      <w:tblPr>
        <w:tblStyle w:val="60"/>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55"/>
        <w:gridCol w:w="1367"/>
        <w:gridCol w:w="6149"/>
      </w:tblGrid>
      <w:tr w14:paraId="0734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69" w:type="dxa"/>
            <w:vAlign w:val="center"/>
          </w:tcPr>
          <w:p w14:paraId="1B6F36D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1" w:type="dxa"/>
            <w:gridSpan w:val="3"/>
            <w:vAlign w:val="center"/>
          </w:tcPr>
          <w:p w14:paraId="181555B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57CB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69" w:type="dxa"/>
            <w:vAlign w:val="center"/>
          </w:tcPr>
          <w:p w14:paraId="2A64C27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1" w:type="dxa"/>
            <w:gridSpan w:val="3"/>
            <w:vAlign w:val="center"/>
          </w:tcPr>
          <w:p w14:paraId="37F2234E">
            <w:pPr>
              <w:snapToGrid w:val="0"/>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磋商响应人应当提交的资格、资信证明文件</w:t>
            </w:r>
            <w:r>
              <w:rPr>
                <w:rFonts w:hint="eastAsia" w:ascii="仿宋" w:hAnsi="仿宋" w:eastAsia="仿宋" w:cs="仿宋"/>
                <w:color w:val="auto"/>
                <w:sz w:val="24"/>
                <w:highlight w:val="none"/>
              </w:rPr>
              <w:t>：</w:t>
            </w:r>
          </w:p>
          <w:p w14:paraId="02F9BADC">
            <w:pPr>
              <w:spacing w:line="336"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供应商须在磋商响应文件中提供相关的认证或许可证明材料。未经认证、许可，或者虽经认证、许可但相关资质证书已经失效的供应商，不能推荐、确认为成交供应商。</w:t>
            </w:r>
          </w:p>
        </w:tc>
      </w:tr>
      <w:tr w14:paraId="5DDE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69" w:type="dxa"/>
            <w:vAlign w:val="center"/>
          </w:tcPr>
          <w:p w14:paraId="5D00F90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1" w:type="dxa"/>
            <w:gridSpan w:val="3"/>
            <w:vAlign w:val="center"/>
          </w:tcPr>
          <w:p w14:paraId="1A7E49FE">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2086B3BD">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7F44BEBF">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2.法定代表人的被授权委托人必须是供应商单位职工。需在</w:t>
            </w:r>
            <w:r>
              <w:rPr>
                <w:rFonts w:hint="eastAsia" w:ascii="仿宋" w:hAnsi="仿宋" w:eastAsia="仿宋" w:cs="仿宋"/>
                <w:b/>
                <w:color w:val="auto"/>
                <w:sz w:val="24"/>
                <w:highlight w:val="none"/>
                <w:lang w:eastAsia="zh-CN"/>
              </w:rPr>
              <w:t>磋商</w:t>
            </w:r>
            <w:r>
              <w:rPr>
                <w:rFonts w:hint="eastAsia" w:ascii="仿宋" w:hAnsi="仿宋" w:eastAsia="仿宋" w:cs="仿宋"/>
                <w:b/>
                <w:color w:val="auto"/>
                <w:sz w:val="24"/>
                <w:highlight w:val="none"/>
              </w:rPr>
              <w:t>响应文件技术部分内提供由社保机构出具的该授权代表的社保证明（1.如该授权代表为离退休返聘人员的，</w:t>
            </w:r>
            <w:r>
              <w:rPr>
                <w:rFonts w:hint="eastAsia" w:ascii="仿宋" w:hAnsi="仿宋" w:eastAsia="仿宋" w:cs="仿宋"/>
                <w:b/>
                <w:color w:val="auto"/>
                <w:sz w:val="24"/>
                <w:highlight w:val="none"/>
                <w:lang w:eastAsia="zh-CN"/>
              </w:rPr>
              <w:t>磋商</w:t>
            </w:r>
            <w:r>
              <w:rPr>
                <w:rFonts w:hint="eastAsia" w:ascii="仿宋" w:hAnsi="仿宋" w:eastAsia="仿宋" w:cs="仿宋"/>
                <w:b/>
                <w:color w:val="auto"/>
                <w:sz w:val="24"/>
                <w:highlight w:val="none"/>
              </w:rPr>
              <w:t>响应文件技术部分内需提供退休证明及单位聘用证明;2.如由第三方代理社保事项的，则需提供加盖</w:t>
            </w:r>
            <w:r>
              <w:rPr>
                <w:rFonts w:hint="eastAsia" w:ascii="仿宋" w:hAnsi="仿宋" w:eastAsia="仿宋" w:cs="仿宋"/>
                <w:b/>
                <w:color w:val="auto"/>
                <w:sz w:val="24"/>
                <w:highlight w:val="none"/>
                <w:lang w:eastAsia="zh-CN"/>
              </w:rPr>
              <w:t>供应商</w:t>
            </w:r>
            <w:r>
              <w:rPr>
                <w:rFonts w:hint="eastAsia" w:ascii="仿宋" w:hAnsi="仿宋" w:eastAsia="仿宋" w:cs="仿宋"/>
                <w:b/>
                <w:color w:val="auto"/>
                <w:sz w:val="24"/>
                <w:highlight w:val="none"/>
              </w:rPr>
              <w:t>公章的委托代理协议复印件）。</w:t>
            </w:r>
          </w:p>
        </w:tc>
      </w:tr>
      <w:tr w14:paraId="0344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69" w:type="dxa"/>
            <w:vAlign w:val="center"/>
          </w:tcPr>
          <w:p w14:paraId="62683C65">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1" w:type="dxa"/>
            <w:gridSpan w:val="3"/>
            <w:vAlign w:val="center"/>
          </w:tcPr>
          <w:p w14:paraId="1EB07F39">
            <w:pPr>
              <w:autoSpaceDE w:val="0"/>
              <w:autoSpaceDN w:val="0"/>
              <w:spacing w:line="336" w:lineRule="auto"/>
              <w:textAlignment w:val="bottom"/>
              <w:rPr>
                <w:rFonts w:ascii="仿宋" w:hAnsi="仿宋" w:eastAsia="仿宋" w:cs="仿宋"/>
                <w:color w:val="auto"/>
                <w:sz w:val="24"/>
                <w:highlight w:val="none"/>
              </w:rPr>
            </w:pPr>
            <w:r>
              <w:rPr>
                <w:rFonts w:hint="eastAsia" w:ascii="仿宋" w:hAnsi="仿宋" w:eastAsia="仿宋" w:cs="仿宋"/>
                <w:b/>
                <w:color w:val="auto"/>
                <w:sz w:val="24"/>
                <w:highlight w:val="none"/>
              </w:rPr>
              <w:t>磋商有效期：</w:t>
            </w:r>
            <w:r>
              <w:rPr>
                <w:rFonts w:hint="eastAsia" w:ascii="仿宋" w:hAnsi="仿宋" w:eastAsia="仿宋" w:cs="仿宋"/>
                <w:color w:val="auto"/>
                <w:sz w:val="24"/>
                <w:highlight w:val="none"/>
              </w:rPr>
              <w:t>有效期为从提交磋商响应文件的截止之日起90天。</w:t>
            </w:r>
            <w:r>
              <w:rPr>
                <w:rFonts w:hint="eastAsia" w:ascii="仿宋" w:hAnsi="仿宋" w:eastAsia="仿宋" w:cs="仿宋"/>
                <w:b/>
                <w:color w:val="auto"/>
                <w:sz w:val="24"/>
                <w:highlight w:val="none"/>
              </w:rPr>
              <w:t>磋商响应人的磋商文件中承</w:t>
            </w:r>
            <w:r>
              <w:rPr>
                <w:rFonts w:hint="eastAsia" w:ascii="仿宋" w:hAnsi="仿宋" w:eastAsia="仿宋" w:cs="仿宋"/>
                <w:b/>
                <w:color w:val="auto"/>
                <w:sz w:val="24"/>
                <w:szCs w:val="21"/>
                <w:highlight w:val="none"/>
              </w:rPr>
              <w:t>诺的磋商有效期少于磋商文件中载明的磋商有效期的，磋商无效。</w:t>
            </w:r>
          </w:p>
        </w:tc>
      </w:tr>
      <w:tr w14:paraId="3A8A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69" w:type="dxa"/>
            <w:vAlign w:val="center"/>
          </w:tcPr>
          <w:p w14:paraId="0057D57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4</w:t>
            </w:r>
          </w:p>
        </w:tc>
        <w:tc>
          <w:tcPr>
            <w:tcW w:w="8371" w:type="dxa"/>
            <w:gridSpan w:val="3"/>
            <w:vAlign w:val="center"/>
          </w:tcPr>
          <w:p w14:paraId="4E704E38">
            <w:pPr>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1B7E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69" w:type="dxa"/>
            <w:vAlign w:val="center"/>
          </w:tcPr>
          <w:p w14:paraId="34FF26B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1" w:type="dxa"/>
            <w:gridSpan w:val="3"/>
            <w:vAlign w:val="center"/>
          </w:tcPr>
          <w:p w14:paraId="3A25B126">
            <w:pPr>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41FEC6EC">
            <w:pPr>
              <w:spacing w:line="336" w:lineRule="auto"/>
              <w:ind w:firstLine="720" w:firstLineChars="300"/>
              <w:rPr>
                <w:rFonts w:ascii="仿宋" w:hAnsi="仿宋" w:eastAsia="仿宋" w:cs="仿宋"/>
                <w:b/>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B</w:t>
            </w:r>
            <w:r>
              <w:rPr>
                <w:rFonts w:hint="eastAsia" w:ascii="仿宋" w:hAnsi="仿宋" w:eastAsia="仿宋" w:cs="仿宋"/>
                <w:color w:val="auto"/>
                <w:sz w:val="24"/>
                <w:highlight w:val="none"/>
              </w:rPr>
              <w:t>不同意分包。</w:t>
            </w:r>
          </w:p>
        </w:tc>
      </w:tr>
      <w:tr w14:paraId="685D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69" w:type="dxa"/>
            <w:vAlign w:val="center"/>
          </w:tcPr>
          <w:p w14:paraId="3615C2D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6</w:t>
            </w:r>
          </w:p>
        </w:tc>
        <w:tc>
          <w:tcPr>
            <w:tcW w:w="8371" w:type="dxa"/>
            <w:gridSpan w:val="3"/>
            <w:vAlign w:val="center"/>
          </w:tcPr>
          <w:p w14:paraId="467F84E1">
            <w:pPr>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磋商响应文件份数：</w:t>
            </w:r>
            <w:r>
              <w:rPr>
                <w:rFonts w:hint="eastAsia" w:ascii="仿宋" w:hAnsi="仿宋" w:eastAsia="仿宋" w:cs="仿宋"/>
                <w:color w:val="auto"/>
                <w:sz w:val="24"/>
                <w:highlight w:val="none"/>
              </w:rPr>
              <w:t>本项目实行网上磋商，供应商于“政采云”上提供电子磋商响应文件。</w:t>
            </w:r>
          </w:p>
        </w:tc>
      </w:tr>
      <w:tr w14:paraId="2A50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9" w:type="dxa"/>
            <w:vAlign w:val="center"/>
          </w:tcPr>
          <w:p w14:paraId="34869223">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7</w:t>
            </w:r>
          </w:p>
        </w:tc>
        <w:tc>
          <w:tcPr>
            <w:tcW w:w="8371" w:type="dxa"/>
            <w:gridSpan w:val="3"/>
            <w:vAlign w:val="center"/>
          </w:tcPr>
          <w:p w14:paraId="59DC1B8B">
            <w:pPr>
              <w:autoSpaceDE w:val="0"/>
              <w:autoSpaceDN w:val="0"/>
              <w:spacing w:line="336" w:lineRule="auto"/>
              <w:textAlignment w:val="bottom"/>
              <w:rPr>
                <w:rFonts w:ascii="仿宋" w:hAnsi="仿宋" w:eastAsia="仿宋" w:cs="仿宋"/>
                <w:b/>
                <w:color w:val="auto"/>
                <w:sz w:val="24"/>
                <w:highlight w:val="none"/>
              </w:rPr>
            </w:pPr>
            <w:r>
              <w:rPr>
                <w:rFonts w:hint="eastAsia" w:ascii="仿宋" w:hAnsi="仿宋" w:eastAsia="仿宋" w:cs="仿宋"/>
                <w:b/>
                <w:color w:val="auto"/>
                <w:kern w:val="0"/>
                <w:sz w:val="24"/>
                <w:highlight w:val="none"/>
                <w:lang w:val="zh-CN"/>
              </w:rPr>
              <w:t>磋商次序：</w:t>
            </w:r>
            <w:r>
              <w:rPr>
                <w:rFonts w:hint="eastAsia" w:ascii="仿宋" w:hAnsi="仿宋" w:eastAsia="仿宋" w:cs="仿宋"/>
                <w:color w:val="auto"/>
                <w:kern w:val="0"/>
                <w:sz w:val="24"/>
                <w:highlight w:val="none"/>
                <w:lang w:val="zh-CN"/>
              </w:rPr>
              <w:t>以政采云平台中</w:t>
            </w:r>
            <w:r>
              <w:rPr>
                <w:rFonts w:hint="eastAsia" w:ascii="仿宋" w:hAnsi="仿宋" w:eastAsia="仿宋" w:cs="仿宋"/>
                <w:bCs/>
                <w:color w:val="auto"/>
                <w:sz w:val="24"/>
                <w:highlight w:val="none"/>
              </w:rPr>
              <w:t>响应</w:t>
            </w:r>
            <w:r>
              <w:rPr>
                <w:rFonts w:hint="eastAsia" w:ascii="仿宋" w:hAnsi="仿宋" w:eastAsia="仿宋" w:cs="仿宋"/>
                <w:color w:val="auto"/>
                <w:kern w:val="0"/>
                <w:sz w:val="24"/>
                <w:highlight w:val="none"/>
                <w:lang w:val="zh-CN"/>
              </w:rPr>
              <w:t>文件解密时间的先后顺序为准。</w:t>
            </w:r>
          </w:p>
        </w:tc>
      </w:tr>
      <w:tr w14:paraId="42CA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9" w:type="dxa"/>
            <w:vAlign w:val="center"/>
          </w:tcPr>
          <w:p w14:paraId="35B7AE39">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8</w:t>
            </w:r>
          </w:p>
        </w:tc>
        <w:tc>
          <w:tcPr>
            <w:tcW w:w="8371" w:type="dxa"/>
            <w:gridSpan w:val="3"/>
            <w:vAlign w:val="center"/>
          </w:tcPr>
          <w:p w14:paraId="5F3BDB78">
            <w:pPr>
              <w:autoSpaceDE w:val="0"/>
              <w:autoSpaceDN w:val="0"/>
              <w:spacing w:line="336"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37DC2CA6">
            <w:pPr>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不组织。</w:t>
            </w:r>
          </w:p>
          <w:p w14:paraId="379AFB04">
            <w:pPr>
              <w:autoSpaceDE w:val="0"/>
              <w:autoSpaceDN w:val="0"/>
              <w:spacing w:line="336" w:lineRule="auto"/>
              <w:textAlignment w:val="bottom"/>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szCs w:val="20"/>
                <w:highlight w:val="none"/>
              </w:rPr>
              <w:t>。</w:t>
            </w:r>
          </w:p>
        </w:tc>
      </w:tr>
      <w:tr w14:paraId="6E99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69" w:type="dxa"/>
            <w:vAlign w:val="center"/>
          </w:tcPr>
          <w:p w14:paraId="110CEE5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9</w:t>
            </w:r>
          </w:p>
        </w:tc>
        <w:tc>
          <w:tcPr>
            <w:tcW w:w="8371" w:type="dxa"/>
            <w:gridSpan w:val="3"/>
            <w:vAlign w:val="center"/>
          </w:tcPr>
          <w:p w14:paraId="2F8FA2CB">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0B6D1C9A">
            <w:pPr>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不要求提供。</w:t>
            </w:r>
          </w:p>
          <w:p w14:paraId="68F44D5A">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□B要求提供，</w:t>
            </w:r>
          </w:p>
          <w:p w14:paraId="7B7A1B62">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6AF76206">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10444A96">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14:paraId="04680A0F">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（4）是否需要随样品提交检测报告：□否；□是，检测机构的要求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285EE47D">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。请供应商在上述时间内提供样品并按规定位置安装完毕。超过截止时间的，采购人或采购代理机构将不予接收，并将清场并封闭样品现场。</w:t>
            </w:r>
          </w:p>
          <w:p w14:paraId="6D8EE67B">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 (6)采购活动结束后，对于未成交人提供的样品，采购人、采购机构将通知未成交人在规定的时间内取回，逾期未取回的，采购人、采购机构不负保管义务；对于成交人提供的样品，采购人将进行保管、封存，并作为履约验收的参考。</w:t>
            </w:r>
          </w:p>
          <w:p w14:paraId="3C906784">
            <w:pPr>
              <w:autoSpaceDE w:val="0"/>
              <w:autoSpaceDN w:val="0"/>
              <w:spacing w:line="336" w:lineRule="auto"/>
              <w:jc w:val="left"/>
              <w:rPr>
                <w:rFonts w:ascii="仿宋" w:hAnsi="仿宋" w:eastAsia="仿宋" w:cs="仿宋"/>
                <w:b/>
                <w:color w:val="auto"/>
                <w:sz w:val="24"/>
                <w:highlight w:val="none"/>
              </w:rPr>
            </w:pPr>
            <w:r>
              <w:rPr>
                <w:rFonts w:hint="eastAsia" w:ascii="仿宋" w:hAnsi="仿宋" w:eastAsia="仿宋" w:cs="仿宋"/>
                <w:color w:val="auto"/>
                <w:sz w:val="24"/>
                <w:highlight w:val="none"/>
              </w:rPr>
              <w:t>（7）制作、运输、安装和保管样品所发生的一切费用由供应商自理。</w:t>
            </w:r>
          </w:p>
        </w:tc>
      </w:tr>
      <w:tr w14:paraId="22B0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69" w:type="dxa"/>
            <w:vAlign w:val="center"/>
          </w:tcPr>
          <w:p w14:paraId="03884FB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10</w:t>
            </w:r>
          </w:p>
        </w:tc>
        <w:tc>
          <w:tcPr>
            <w:tcW w:w="8371" w:type="dxa"/>
            <w:gridSpan w:val="3"/>
            <w:vAlign w:val="center"/>
          </w:tcPr>
          <w:p w14:paraId="41AA5027">
            <w:pPr>
              <w:spacing w:beforeLines="0" w:afterLines="0" w:line="440" w:lineRule="exac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方案讲解演示：</w:t>
            </w:r>
          </w:p>
          <w:p w14:paraId="0494EABC">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A无方案讲解演示。</w:t>
            </w:r>
          </w:p>
          <w:p w14:paraId="71F42947">
            <w:pPr>
              <w:spacing w:beforeLines="0" w:afterLines="0" w:line="440" w:lineRule="exac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□B有方案讲解演示：</w:t>
            </w:r>
          </w:p>
          <w:p w14:paraId="4B0722AE">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（1）在评标时安排每个供应商进行方案讲解演示。每个供应商时间不超过</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zh-CN"/>
              </w:rPr>
              <w:t>分钟（编制时可根据项目情况进行调整），讲解次序以磋商响应文件解密时间先后次序为准。讲解演示结束后按要求解答评标委员会提问。</w:t>
            </w:r>
          </w:p>
          <w:p w14:paraId="2C2FD02F">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（2）方案讲解演示可选择以下其中一种方式：</w:t>
            </w:r>
          </w:p>
          <w:p w14:paraId="6C01A4A6">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方式一：政采云平台在线讲解演示。政采云平台在线讲解需供应商根据政采云平台操作要求做好准备工作，提前完善软硬件配置环境。</w:t>
            </w:r>
          </w:p>
          <w:p w14:paraId="37ACA90C">
            <w:pPr>
              <w:spacing w:beforeLines="0" w:afterLines="0" w:line="440" w:lineRule="exac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zh-CN"/>
              </w:rPr>
              <w:t>方式二：现场讲解演示。现场讲解地点为</w:t>
            </w:r>
            <w:r>
              <w:rPr>
                <w:rFonts w:hint="eastAsia" w:ascii="仿宋" w:hAnsi="仿宋" w:eastAsia="仿宋" w:cs="仿宋"/>
                <w:color w:val="auto"/>
                <w:sz w:val="24"/>
                <w:szCs w:val="24"/>
                <w:highlight w:val="none"/>
                <w:u w:val="single"/>
                <w:lang w:val="zh-CN"/>
              </w:rPr>
              <w:t xml:space="preserve">     </w:t>
            </w:r>
            <w:r>
              <w:rPr>
                <w:rFonts w:hint="eastAsia" w:ascii="仿宋" w:hAnsi="仿宋" w:eastAsia="仿宋" w:cs="仿宋"/>
                <w:color w:val="auto"/>
                <w:sz w:val="24"/>
                <w:szCs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lang w:val="zh-CN"/>
              </w:rPr>
              <w:t>人（编制时可根据项目情况进行调整）。</w:t>
            </w:r>
            <w:r>
              <w:rPr>
                <w:rFonts w:hint="eastAsia" w:ascii="仿宋" w:hAnsi="仿宋" w:eastAsia="仿宋" w:cs="仿宋"/>
                <w:color w:val="auto"/>
                <w:sz w:val="24"/>
                <w:szCs w:val="24"/>
                <w:highlight w:val="none"/>
                <w:lang w:val="zh-CN"/>
              </w:rPr>
              <w:t>讲解演示所用电脑等设备由供应商自备。现场讲解演示人员进场时提供讲解人员名单（加盖公章或授权代表签名）及身份证明，否则不得讲解演示。</w:t>
            </w:r>
          </w:p>
          <w:p w14:paraId="1A22C0E3">
            <w:pPr>
              <w:spacing w:line="336" w:lineRule="auto"/>
              <w:rPr>
                <w:rFonts w:ascii="仿宋" w:hAnsi="仿宋" w:eastAsia="仿宋" w:cs="仿宋"/>
                <w:color w:val="auto"/>
                <w:sz w:val="24"/>
                <w:highlight w:val="none"/>
              </w:rPr>
            </w:pPr>
            <w:r>
              <w:rPr>
                <w:rFonts w:hint="eastAsia" w:ascii="仿宋" w:hAnsi="仿宋" w:eastAsia="仿宋" w:cs="仿宋"/>
                <w:color w:val="auto"/>
                <w:sz w:val="24"/>
                <w:szCs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94E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69" w:type="dxa"/>
            <w:vAlign w:val="center"/>
          </w:tcPr>
          <w:p w14:paraId="7781425D">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11</w:t>
            </w:r>
          </w:p>
        </w:tc>
        <w:tc>
          <w:tcPr>
            <w:tcW w:w="855" w:type="dxa"/>
            <w:vAlign w:val="center"/>
          </w:tcPr>
          <w:p w14:paraId="5ACA43E8">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516" w:type="dxa"/>
            <w:gridSpan w:val="2"/>
            <w:vAlign w:val="center"/>
          </w:tcPr>
          <w:p w14:paraId="68FE60EF">
            <w:pPr>
              <w:spacing w:line="336"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 xml:space="preserve"> 本项目不允许采购进口产品。</w:t>
            </w:r>
          </w:p>
          <w:p w14:paraId="7F2D8A3B">
            <w:pPr>
              <w:snapToGrid w:val="0"/>
              <w:spacing w:line="336" w:lineRule="auto"/>
              <w:rPr>
                <w:rFonts w:ascii="仿宋" w:hAnsi="仿宋" w:eastAsia="仿宋" w:cs="仿宋"/>
                <w:b/>
                <w:color w:val="auto"/>
                <w:sz w:val="24"/>
                <w:highlight w:val="none"/>
              </w:rPr>
            </w:pP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E98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69" w:type="dxa"/>
            <w:vAlign w:val="center"/>
          </w:tcPr>
          <w:p w14:paraId="5D8D370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12</w:t>
            </w:r>
          </w:p>
        </w:tc>
        <w:tc>
          <w:tcPr>
            <w:tcW w:w="2222" w:type="dxa"/>
            <w:gridSpan w:val="2"/>
            <w:vAlign w:val="center"/>
          </w:tcPr>
          <w:p w14:paraId="0E582C45">
            <w:pPr>
              <w:snapToGrid w:val="0"/>
              <w:spacing w:line="336" w:lineRule="auto"/>
              <w:ind w:left="14" w:hanging="14" w:hangingChars="7"/>
              <w:rPr>
                <w:rFonts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6149" w:type="dxa"/>
            <w:vAlign w:val="center"/>
          </w:tcPr>
          <w:p w14:paraId="338B36C1">
            <w:pPr>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F61CD9F">
            <w:pPr>
              <w:snapToGrid w:val="0"/>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B</w:t>
            </w:r>
            <w:r>
              <w:rPr>
                <w:rFonts w:hint="eastAsia" w:ascii="仿宋" w:hAnsi="仿宋" w:eastAsia="仿宋" w:cs="仿宋"/>
                <w:color w:val="auto"/>
                <w:sz w:val="24"/>
                <w:highlight w:val="none"/>
                <w:lang w:val="en-US" w:eastAsia="zh-CN"/>
              </w:rPr>
              <w:t>服务</w:t>
            </w:r>
            <w:r>
              <w:rPr>
                <w:rFonts w:hint="eastAsia" w:ascii="仿宋" w:hAnsi="仿宋" w:eastAsia="仿宋" w:cs="仿宋"/>
                <w:color w:val="auto"/>
                <w:sz w:val="24"/>
                <w:highlight w:val="none"/>
              </w:rPr>
              <w:t>类。</w:t>
            </w:r>
            <w:r>
              <w:rPr>
                <w:rFonts w:hint="eastAsia" w:ascii="仿宋" w:hAnsi="仿宋" w:eastAsia="仿宋" w:cs="仿宋"/>
                <w:color w:val="auto"/>
                <w:sz w:val="24"/>
                <w:highlight w:val="none"/>
              </w:rPr>
              <w:br w:type="textWrapping"/>
            </w:r>
            <w:r>
              <w:rPr>
                <w:rFonts w:hint="eastAsia" w:ascii="仿宋" w:hAnsi="仿宋" w:eastAsia="仿宋" w:cs="仿宋"/>
                <w:color w:val="auto"/>
                <w:sz w:val="24"/>
                <w:szCs w:val="24"/>
                <w:highlight w:val="none"/>
                <w:lang w:eastAsia="zh-CN"/>
              </w:rPr>
              <w:t>☑</w:t>
            </w:r>
            <w:r>
              <w:rPr>
                <w:rFonts w:hint="eastAsia" w:ascii="仿宋" w:hAnsi="仿宋" w:eastAsia="仿宋" w:cs="仿宋"/>
                <w:color w:val="auto"/>
                <w:kern w:val="0"/>
                <w:sz w:val="24"/>
                <w:highlight w:val="none"/>
                <w:lang w:val="en-US" w:eastAsia="zh-CN"/>
              </w:rPr>
              <w:t>C</w:t>
            </w:r>
            <w:r>
              <w:rPr>
                <w:rFonts w:hint="eastAsia" w:ascii="仿宋" w:hAnsi="仿宋" w:eastAsia="仿宋" w:cs="仿宋"/>
                <w:color w:val="auto"/>
                <w:sz w:val="24"/>
                <w:highlight w:val="none"/>
                <w:lang w:val="en-US" w:eastAsia="zh-CN"/>
              </w:rPr>
              <w:t>工程</w:t>
            </w:r>
            <w:r>
              <w:rPr>
                <w:rFonts w:hint="eastAsia" w:ascii="仿宋" w:hAnsi="仿宋" w:eastAsia="仿宋" w:cs="仿宋"/>
                <w:color w:val="auto"/>
                <w:sz w:val="24"/>
                <w:highlight w:val="none"/>
              </w:rPr>
              <w:t>类。</w:t>
            </w:r>
          </w:p>
        </w:tc>
      </w:tr>
      <w:tr w14:paraId="5232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69" w:type="dxa"/>
            <w:vAlign w:val="center"/>
          </w:tcPr>
          <w:p w14:paraId="22BD5BB6">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13</w:t>
            </w:r>
          </w:p>
        </w:tc>
        <w:tc>
          <w:tcPr>
            <w:tcW w:w="2222" w:type="dxa"/>
            <w:gridSpan w:val="2"/>
            <w:vAlign w:val="center"/>
          </w:tcPr>
          <w:p w14:paraId="0818BA88">
            <w:pPr>
              <w:snapToGrid w:val="0"/>
              <w:spacing w:line="336" w:lineRule="auto"/>
              <w:ind w:hanging="1"/>
              <w:jc w:val="center"/>
              <w:rPr>
                <w:rFonts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6149" w:type="dxa"/>
            <w:vAlign w:val="center"/>
          </w:tcPr>
          <w:p w14:paraId="6F502DDF">
            <w:pPr>
              <w:snapToGrid w:val="0"/>
              <w:spacing w:line="336" w:lineRule="auto"/>
              <w:rPr>
                <w:rFonts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lang w:eastAsia="zh-CN"/>
              </w:rPr>
              <w:t>绍兴市第七人民医院2025-2026年度小额工程维修服务项目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建筑业 </w:t>
            </w:r>
            <w:r>
              <w:rPr>
                <w:rFonts w:hint="eastAsia" w:ascii="仿宋" w:hAnsi="仿宋" w:eastAsia="仿宋" w:cs="仿宋"/>
                <w:color w:val="auto"/>
                <w:kern w:val="0"/>
                <w:sz w:val="24"/>
                <w:highlight w:val="none"/>
              </w:rPr>
              <w:t>行业；</w:t>
            </w:r>
          </w:p>
        </w:tc>
      </w:tr>
      <w:tr w14:paraId="453C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69" w:type="dxa"/>
            <w:vMerge w:val="restart"/>
            <w:vAlign w:val="center"/>
          </w:tcPr>
          <w:p w14:paraId="2B4FF75F">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14</w:t>
            </w:r>
          </w:p>
        </w:tc>
        <w:tc>
          <w:tcPr>
            <w:tcW w:w="855" w:type="dxa"/>
            <w:vMerge w:val="restart"/>
            <w:vAlign w:val="center"/>
          </w:tcPr>
          <w:p w14:paraId="68149D9C">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供应商信用信息事项</w:t>
            </w:r>
          </w:p>
        </w:tc>
        <w:tc>
          <w:tcPr>
            <w:tcW w:w="7516" w:type="dxa"/>
            <w:gridSpan w:val="2"/>
            <w:vAlign w:val="center"/>
          </w:tcPr>
          <w:p w14:paraId="07524325">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采购人或采购人委托的磋商小组或采购代理机构将通过“信用中国”网站(www.creditchina.gov.cn)、中国政府采购网(www.ccgp.gov.cn)渠道查询</w:t>
            </w:r>
            <w:r>
              <w:rPr>
                <w:rFonts w:hint="eastAsia" w:ascii="仿宋" w:hAnsi="仿宋" w:eastAsia="仿宋" w:cs="仿宋"/>
                <w:b/>
                <w:color w:val="auto"/>
                <w:sz w:val="24"/>
                <w:highlight w:val="none"/>
              </w:rPr>
              <w:t>磋商当天</w:t>
            </w:r>
            <w:r>
              <w:rPr>
                <w:rFonts w:hint="eastAsia" w:ascii="仿宋" w:hAnsi="仿宋" w:eastAsia="仿宋" w:cs="仿宋"/>
                <w:color w:val="auto"/>
                <w:sz w:val="24"/>
                <w:highlight w:val="none"/>
              </w:rPr>
              <w:t>的信用记录。</w:t>
            </w:r>
          </w:p>
        </w:tc>
      </w:tr>
      <w:tr w14:paraId="3DCF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69" w:type="dxa"/>
            <w:vMerge w:val="continue"/>
            <w:vAlign w:val="center"/>
          </w:tcPr>
          <w:p w14:paraId="360A2CEE">
            <w:pPr>
              <w:spacing w:line="336" w:lineRule="auto"/>
              <w:jc w:val="center"/>
              <w:rPr>
                <w:rFonts w:ascii="仿宋" w:hAnsi="仿宋" w:eastAsia="仿宋" w:cs="仿宋"/>
                <w:color w:val="auto"/>
                <w:sz w:val="24"/>
                <w:highlight w:val="none"/>
              </w:rPr>
            </w:pPr>
          </w:p>
        </w:tc>
        <w:tc>
          <w:tcPr>
            <w:tcW w:w="855" w:type="dxa"/>
            <w:vMerge w:val="continue"/>
            <w:vAlign w:val="center"/>
          </w:tcPr>
          <w:p w14:paraId="5F5A1793">
            <w:pPr>
              <w:snapToGrid w:val="0"/>
              <w:spacing w:line="336" w:lineRule="auto"/>
              <w:rPr>
                <w:rFonts w:ascii="仿宋" w:hAnsi="仿宋" w:eastAsia="仿宋" w:cs="仿宋"/>
                <w:b/>
                <w:color w:val="auto"/>
                <w:sz w:val="24"/>
                <w:highlight w:val="none"/>
              </w:rPr>
            </w:pPr>
          </w:p>
        </w:tc>
        <w:tc>
          <w:tcPr>
            <w:tcW w:w="7516" w:type="dxa"/>
            <w:gridSpan w:val="2"/>
            <w:vAlign w:val="center"/>
          </w:tcPr>
          <w:p w14:paraId="4CCE83CC">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采购人或采购人委托的磋商小组或采购代理机构现场查询供应商的信用记录，查询结果经确认后与磋商响应文件一起存档。</w:t>
            </w:r>
          </w:p>
        </w:tc>
      </w:tr>
      <w:tr w14:paraId="7786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69" w:type="dxa"/>
            <w:vMerge w:val="continue"/>
            <w:vAlign w:val="center"/>
          </w:tcPr>
          <w:p w14:paraId="6F825050">
            <w:pPr>
              <w:spacing w:line="336" w:lineRule="auto"/>
              <w:jc w:val="center"/>
              <w:rPr>
                <w:rFonts w:ascii="仿宋" w:hAnsi="仿宋" w:eastAsia="仿宋" w:cs="仿宋"/>
                <w:color w:val="auto"/>
                <w:sz w:val="24"/>
                <w:highlight w:val="none"/>
              </w:rPr>
            </w:pPr>
          </w:p>
        </w:tc>
        <w:tc>
          <w:tcPr>
            <w:tcW w:w="855" w:type="dxa"/>
            <w:vMerge w:val="continue"/>
            <w:vAlign w:val="center"/>
          </w:tcPr>
          <w:p w14:paraId="082CD57C">
            <w:pPr>
              <w:snapToGrid w:val="0"/>
              <w:spacing w:line="336" w:lineRule="auto"/>
              <w:rPr>
                <w:rFonts w:ascii="仿宋" w:hAnsi="仿宋" w:eastAsia="仿宋" w:cs="仿宋"/>
                <w:b/>
                <w:color w:val="auto"/>
                <w:sz w:val="24"/>
                <w:highlight w:val="none"/>
              </w:rPr>
            </w:pPr>
          </w:p>
        </w:tc>
        <w:tc>
          <w:tcPr>
            <w:tcW w:w="7516" w:type="dxa"/>
            <w:gridSpan w:val="2"/>
            <w:vAlign w:val="center"/>
          </w:tcPr>
          <w:p w14:paraId="29BCE80D">
            <w:pPr>
              <w:snapToGrid w:val="0"/>
              <w:spacing w:line="336" w:lineRule="auto"/>
              <w:rPr>
                <w:rFonts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、政府采购严重违法失信行为记录名单的供应商将被拒绝参与政府采购活动。</w:t>
            </w:r>
          </w:p>
          <w:p w14:paraId="230396EA">
            <w:pPr>
              <w:snapToGrid w:val="0"/>
              <w:spacing w:line="336" w:lineRule="auto"/>
              <w:rPr>
                <w:rFonts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207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498E2BE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15</w:t>
            </w:r>
          </w:p>
        </w:tc>
        <w:tc>
          <w:tcPr>
            <w:tcW w:w="8371" w:type="dxa"/>
            <w:gridSpan w:val="3"/>
            <w:vAlign w:val="center"/>
          </w:tcPr>
          <w:p w14:paraId="49B48F85">
            <w:pPr>
              <w:snapToGrid w:val="0"/>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扰乱公共资源交易市场秩序行为：</w:t>
            </w:r>
          </w:p>
          <w:p w14:paraId="3B9D2FE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不诚信参加公共资源交易活动，扰乱市场秩序，被绍兴市公共资源交易平台责令整改、暂停交易的供应商，在此期间将被拒绝参与政府采购活动。</w:t>
            </w:r>
          </w:p>
        </w:tc>
      </w:tr>
      <w:tr w14:paraId="00DC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26740CDB">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16</w:t>
            </w:r>
          </w:p>
        </w:tc>
        <w:tc>
          <w:tcPr>
            <w:tcW w:w="8371" w:type="dxa"/>
            <w:gridSpan w:val="3"/>
            <w:vAlign w:val="center"/>
          </w:tcPr>
          <w:p w14:paraId="0A711531">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需要落实的政府采购政策：包括保护环境、节约能源、促进中小企业发展等。详见磋商文件第二部分总则。</w:t>
            </w:r>
          </w:p>
        </w:tc>
      </w:tr>
      <w:tr w14:paraId="35BE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6564F2AA">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17</w:t>
            </w:r>
          </w:p>
        </w:tc>
        <w:tc>
          <w:tcPr>
            <w:tcW w:w="8371" w:type="dxa"/>
            <w:gridSpan w:val="3"/>
            <w:vAlign w:val="center"/>
          </w:tcPr>
          <w:p w14:paraId="2591E9D3">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23194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5648BC5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18</w:t>
            </w:r>
          </w:p>
        </w:tc>
        <w:tc>
          <w:tcPr>
            <w:tcW w:w="8371" w:type="dxa"/>
            <w:gridSpan w:val="3"/>
            <w:vAlign w:val="center"/>
          </w:tcPr>
          <w:p w14:paraId="51AEA242">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磋商注意事项：</w:t>
            </w:r>
          </w:p>
          <w:p w14:paraId="15946646">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1.本项目实行网上磋商，采用电子磋商响应文件。若供应商参与磋商，自行承担磋商一切费用。</w:t>
            </w:r>
          </w:p>
          <w:p w14:paraId="71716C79">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2.磋商前准备：各供应商应在磋商前完成CA数字证书办理。供应商将政采云电子交易客户端下载、安装完成后，可通过账号密码或CA登录客户端进行磋商响应文件制作。在使用政采云电子交易客户端时，建议使用WIN7及以上操作系统。</w:t>
            </w:r>
          </w:p>
          <w:p w14:paraId="26C4F87D">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《CA申领操作指南》和《CA管理操作指南》。完成CA数字证书办理在资料齐全的情况下预计7个工作日左右，建议供应商获取磋商文件后立即办理。</w:t>
            </w:r>
          </w:p>
          <w:p w14:paraId="6FD2FC77">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3.磋商响应文件制作、递交、解密：</w:t>
            </w:r>
          </w:p>
          <w:p w14:paraId="3FAC74DC">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3.1应按照本项目磋商文件和政采云平台的要求编制、加密传输磋商响应文件。供应商在使用系统进行磋商响应的过程中遇到涉及平台使用的任何问题，可致电政采云平台技术支持热线咨询，联系方式：</w:t>
            </w:r>
            <w:r>
              <w:rPr>
                <w:rFonts w:hint="eastAsia" w:ascii="仿宋" w:hAnsi="仿宋" w:eastAsia="仿宋" w:cs="仿宋"/>
                <w:color w:val="auto"/>
                <w:sz w:val="24"/>
                <w:highlight w:val="none"/>
                <w:lang w:eastAsia="zh-CN"/>
              </w:rPr>
              <w:t>95763</w:t>
            </w:r>
            <w:r>
              <w:rPr>
                <w:rFonts w:hint="eastAsia" w:ascii="仿宋" w:hAnsi="仿宋" w:eastAsia="仿宋" w:cs="仿宋"/>
                <w:color w:val="auto"/>
                <w:sz w:val="24"/>
                <w:highlight w:val="none"/>
              </w:rPr>
              <w:t>。</w:t>
            </w:r>
          </w:p>
          <w:p w14:paraId="6ADAAB10">
            <w:pPr>
              <w:snapToGrid w:val="0"/>
              <w:spacing w:line="336"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3.2供应商通过“政采云”平台制作电子磋商响应文件，磋商响应文件制作详见“供应商-政府采购项目电子交易操作指南”。</w:t>
            </w:r>
          </w:p>
          <w:p w14:paraId="5825B81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3.3响应文件开启后30分钟内供应商可以登录“政采云”平台，用“项目采购-开标评标”功能进行解密磋商响应文件。若供应商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视为磋商响应文件撤回</w:t>
            </w:r>
            <w:r>
              <w:rPr>
                <w:rFonts w:hint="eastAsia" w:ascii="仿宋" w:hAnsi="仿宋" w:eastAsia="仿宋" w:cs="仿宋"/>
                <w:color w:val="auto"/>
                <w:sz w:val="24"/>
                <w:highlight w:val="none"/>
              </w:rPr>
              <w:t>。</w:t>
            </w:r>
          </w:p>
        </w:tc>
      </w:tr>
      <w:tr w14:paraId="1D2C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Merge w:val="restart"/>
            <w:vAlign w:val="center"/>
          </w:tcPr>
          <w:p w14:paraId="54E418FC">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19</w:t>
            </w:r>
          </w:p>
        </w:tc>
        <w:tc>
          <w:tcPr>
            <w:tcW w:w="8371" w:type="dxa"/>
            <w:gridSpan w:val="3"/>
            <w:vAlign w:val="center"/>
          </w:tcPr>
          <w:p w14:paraId="555D1D91">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69FDB334">
            <w:pPr>
              <w:spacing w:line="336" w:lineRule="auto"/>
              <w:rPr>
                <w:rFonts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联合体磋商的或者以分包方式履行合同的，联合体各方（供应商与分包供应商）分别提供与联合体协议（分包意向协议）中规定的分工内容相应的业绩证明材料，业绩数量以提供材料较少的一方为准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4368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Merge w:val="continue"/>
            <w:vAlign w:val="center"/>
          </w:tcPr>
          <w:p w14:paraId="48E1CE57">
            <w:pPr>
              <w:spacing w:line="336" w:lineRule="auto"/>
              <w:jc w:val="center"/>
              <w:rPr>
                <w:rFonts w:ascii="仿宋" w:hAnsi="仿宋" w:eastAsia="仿宋" w:cs="仿宋"/>
                <w:color w:val="auto"/>
                <w:sz w:val="24"/>
                <w:highlight w:val="none"/>
              </w:rPr>
            </w:pPr>
          </w:p>
        </w:tc>
        <w:tc>
          <w:tcPr>
            <w:tcW w:w="8371" w:type="dxa"/>
            <w:gridSpan w:val="3"/>
            <w:vAlign w:val="center"/>
          </w:tcPr>
          <w:p w14:paraId="7EF75D19">
            <w:pPr>
              <w:spacing w:line="336" w:lineRule="auto"/>
              <w:rPr>
                <w:rFonts w:ascii="仿宋" w:hAnsi="仿宋" w:eastAsia="仿宋" w:cs="仿宋"/>
                <w:snapToGrid w:val="0"/>
                <w:color w:val="auto"/>
                <w:kern w:val="28"/>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snapToGrid w:val="0"/>
                <w:color w:val="auto"/>
                <w:kern w:val="28"/>
                <w:sz w:val="24"/>
                <w:highlight w:val="none"/>
              </w:rPr>
              <w:t>联合体磋商的，联合体各方均需按磋商文件第五部分评审标准要求提供资信证明文件，否则视为不符合相关要求。</w:t>
            </w:r>
          </w:p>
          <w:p w14:paraId="2058E1E1">
            <w:pPr>
              <w:spacing w:line="336" w:lineRule="auto"/>
              <w:rPr>
                <w:rFonts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联合体磋商的，联合体中有一方或者联合体成员根据分工按磋商文件第五部分评审标准要求提供资信证明文件的，视为符合了相关要求。</w:t>
            </w:r>
          </w:p>
        </w:tc>
      </w:tr>
      <w:tr w14:paraId="0A62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79C80F11">
            <w:pPr>
              <w:spacing w:line="336"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20</w:t>
            </w:r>
          </w:p>
        </w:tc>
        <w:tc>
          <w:tcPr>
            <w:tcW w:w="8371" w:type="dxa"/>
            <w:gridSpan w:val="3"/>
            <w:vAlign w:val="center"/>
          </w:tcPr>
          <w:p w14:paraId="53E3FCCE">
            <w:pPr>
              <w:spacing w:line="336" w:lineRule="auto"/>
              <w:rPr>
                <w:rFonts w:hint="eastAsia" w:ascii="仿宋" w:hAnsi="仿宋" w:eastAsia="仿宋" w:cs="仿宋"/>
                <w:b/>
                <w:bCs/>
                <w:color w:val="auto"/>
                <w:kern w:val="0"/>
                <w:sz w:val="24"/>
                <w:highlight w:val="none"/>
                <w:lang w:eastAsia="zh-CN"/>
              </w:rPr>
            </w:pPr>
            <w:r>
              <w:rPr>
                <w:rFonts w:hint="eastAsia" w:ascii="仿宋" w:hAnsi="仿宋" w:eastAsia="仿宋" w:cs="仿宋"/>
                <w:b/>
                <w:bCs/>
                <w:color w:val="auto"/>
                <w:kern w:val="0"/>
                <w:sz w:val="24"/>
                <w:highlight w:val="none"/>
              </w:rPr>
              <w:t>特别提醒：本工程项目情况特殊复杂，潜在投标单位须到现场踏勘了解项目整体情况，不要盲目报价，以免后续产生不必要的矛盾</w:t>
            </w:r>
            <w:r>
              <w:rPr>
                <w:rFonts w:hint="eastAsia" w:ascii="仿宋" w:hAnsi="仿宋" w:eastAsia="仿宋" w:cs="仿宋"/>
                <w:b/>
                <w:bCs/>
                <w:color w:val="auto"/>
                <w:kern w:val="0"/>
                <w:sz w:val="24"/>
                <w:highlight w:val="none"/>
                <w:lang w:eastAsia="zh-CN"/>
              </w:rPr>
              <w:t>。</w:t>
            </w:r>
          </w:p>
          <w:p w14:paraId="2B188085">
            <w:pPr>
              <w:spacing w:line="336" w:lineRule="auto"/>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现场踏勘联系人：沈工13735205090</w:t>
            </w:r>
          </w:p>
          <w:p w14:paraId="7AD9D3ED">
            <w:pPr>
              <w:spacing w:line="336" w:lineRule="auto"/>
              <w:rPr>
                <w:rFonts w:hint="default"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rPr>
              <w:t>现场踏勘</w:t>
            </w:r>
            <w:r>
              <w:rPr>
                <w:rFonts w:hint="eastAsia" w:ascii="仿宋" w:hAnsi="仿宋" w:eastAsia="仿宋" w:cs="仿宋"/>
                <w:b/>
                <w:bCs/>
                <w:color w:val="auto"/>
                <w:kern w:val="0"/>
                <w:sz w:val="24"/>
                <w:highlight w:val="none"/>
                <w:lang w:eastAsia="zh-CN"/>
              </w:rPr>
              <w:t>时间</w:t>
            </w:r>
            <w:r>
              <w:rPr>
                <w:rFonts w:hint="eastAsia" w:ascii="仿宋" w:hAnsi="仿宋" w:eastAsia="仿宋" w:cs="仿宋"/>
                <w:b/>
                <w:bCs/>
                <w:color w:val="auto"/>
                <w:kern w:val="0"/>
                <w:sz w:val="24"/>
                <w:highlight w:val="none"/>
              </w:rPr>
              <w:t>：</w:t>
            </w:r>
            <w:r>
              <w:rPr>
                <w:rFonts w:hint="eastAsia" w:ascii="仿宋" w:hAnsi="仿宋" w:eastAsia="仿宋" w:cs="仿宋"/>
                <w:b/>
                <w:bCs/>
                <w:color w:val="auto"/>
                <w:kern w:val="0"/>
                <w:sz w:val="24"/>
                <w:highlight w:val="none"/>
                <w:lang w:val="en-US" w:eastAsia="zh-CN"/>
              </w:rPr>
              <w:t xml:space="preserve">2025年9月19日，上午09:00至10:00 </w:t>
            </w:r>
          </w:p>
        </w:tc>
      </w:tr>
      <w:tr w14:paraId="4F98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9" w:type="dxa"/>
            <w:vAlign w:val="center"/>
          </w:tcPr>
          <w:p w14:paraId="0040D3F4">
            <w:pPr>
              <w:snapToGrid w:val="0"/>
              <w:spacing w:line="336"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w:t>
            </w:r>
          </w:p>
        </w:tc>
        <w:tc>
          <w:tcPr>
            <w:tcW w:w="8371" w:type="dxa"/>
            <w:gridSpan w:val="3"/>
            <w:vAlign w:val="center"/>
          </w:tcPr>
          <w:p w14:paraId="7418B546">
            <w:pPr>
              <w:spacing w:line="336"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02564C35">
            <w:pPr>
              <w:spacing w:line="336" w:lineRule="auto"/>
              <w:rPr>
                <w:rFonts w:hint="eastAsia" w:ascii="仿宋" w:hAnsi="仿宋" w:eastAsia="仿宋" w:cs="仿宋"/>
                <w:snapToGrid w:val="0"/>
                <w:color w:val="auto"/>
                <w:kern w:val="28"/>
                <w:sz w:val="24"/>
                <w:highlight w:val="none"/>
                <w:lang w:eastAsia="zh-CN"/>
              </w:rPr>
            </w:pPr>
            <w:r>
              <w:rPr>
                <w:rFonts w:hint="eastAsia" w:ascii="仿宋" w:hAnsi="仿宋" w:eastAsia="仿宋" w:cs="仿宋"/>
                <w:snapToGrid w:val="0"/>
                <w:color w:val="auto"/>
                <w:kern w:val="28"/>
                <w:sz w:val="24"/>
                <w:highlight w:val="none"/>
              </w:rPr>
              <w:t>（1）以中标通知书中确定的中标总金额作为服务费的计算基数，采用差额定率累进法进行计算，具体收费标准：中标金额在100万以下部分为工程类1.0%，100万元到500万元部分为工程类0.70%，在此基础上*50%进行计算，代理服务费不足2500元按照2500元收取</w:t>
            </w:r>
            <w:r>
              <w:rPr>
                <w:rFonts w:hint="eastAsia" w:ascii="仿宋" w:hAnsi="仿宋" w:eastAsia="仿宋" w:cs="仿宋"/>
                <w:snapToGrid w:val="0"/>
                <w:color w:val="auto"/>
                <w:kern w:val="28"/>
                <w:sz w:val="24"/>
                <w:highlight w:val="none"/>
                <w:lang w:eastAsia="zh-CN"/>
              </w:rPr>
              <w:t>。</w:t>
            </w:r>
          </w:p>
          <w:p w14:paraId="22D51C52">
            <w:pPr>
              <w:spacing w:line="336" w:lineRule="auto"/>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（2）代理服务费的交纳方式：</w:t>
            </w:r>
          </w:p>
          <w:p w14:paraId="21B2CE3A">
            <w:pPr>
              <w:spacing w:line="336" w:lineRule="auto"/>
              <w:rPr>
                <w:rFonts w:hint="eastAsia" w:ascii="仿宋" w:hAnsi="仿宋" w:eastAsia="仿宋" w:cs="仿宋"/>
                <w:snapToGrid w:val="0"/>
                <w:color w:val="auto"/>
                <w:kern w:val="28"/>
                <w:sz w:val="24"/>
                <w:highlight w:val="none"/>
              </w:rPr>
            </w:pPr>
            <w:r>
              <w:rPr>
                <w:rFonts w:hint="eastAsia" w:ascii="仿宋" w:hAnsi="仿宋" w:eastAsia="仿宋" w:cs="仿宋"/>
                <w:snapToGrid w:val="0"/>
                <w:color w:val="auto"/>
                <w:kern w:val="28"/>
                <w:sz w:val="24"/>
                <w:highlight w:val="none"/>
              </w:rPr>
              <w:t>用银行支票、汇票、电汇、现金等付款方式直接交纳代理服务费。</w:t>
            </w:r>
          </w:p>
          <w:p w14:paraId="64B90B70">
            <w:pPr>
              <w:spacing w:line="336" w:lineRule="auto"/>
              <w:rPr>
                <w:rFonts w:ascii="仿宋" w:hAnsi="仿宋" w:eastAsia="仿宋" w:cs="仿宋"/>
                <w:color w:val="auto"/>
                <w:highlight w:val="none"/>
              </w:rPr>
            </w:pPr>
            <w:r>
              <w:rPr>
                <w:rFonts w:hint="eastAsia" w:ascii="仿宋" w:hAnsi="仿宋" w:eastAsia="仿宋" w:cs="仿宋"/>
                <w:snapToGrid w:val="0"/>
                <w:color w:val="auto"/>
                <w:kern w:val="28"/>
                <w:sz w:val="24"/>
                <w:highlight w:val="none"/>
              </w:rPr>
              <w:t xml:space="preserve">（3）领取中标通知书前交纳。 </w:t>
            </w:r>
          </w:p>
        </w:tc>
      </w:tr>
      <w:tr w14:paraId="02C3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5C71317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解释：凡涉及本磋商文件的解释权属于采购人。</w:t>
            </w:r>
          </w:p>
        </w:tc>
      </w:tr>
      <w:tr w14:paraId="02DD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4"/>
            <w:vAlign w:val="center"/>
          </w:tcPr>
          <w:p w14:paraId="13D5E51E">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注：成交候选供应商放弃成交资格或因质疑、投诉被取消成交资格或不能履行合同的，本项目应重新开展采购活动。</w:t>
            </w:r>
          </w:p>
        </w:tc>
      </w:tr>
    </w:tbl>
    <w:p w14:paraId="7E9E3787">
      <w:pPr>
        <w:snapToGrid w:val="0"/>
        <w:spacing w:line="336" w:lineRule="auto"/>
        <w:jc w:val="center"/>
        <w:rPr>
          <w:rFonts w:ascii="仿宋" w:hAnsi="仿宋" w:eastAsia="仿宋" w:cs="仿宋"/>
          <w:b/>
          <w:color w:val="auto"/>
          <w:sz w:val="32"/>
          <w:szCs w:val="20"/>
          <w:highlight w:val="none"/>
        </w:rPr>
      </w:pPr>
    </w:p>
    <w:p w14:paraId="2B2219FB">
      <w:pPr>
        <w:snapToGrid w:val="0"/>
        <w:spacing w:line="336" w:lineRule="auto"/>
        <w:jc w:val="center"/>
        <w:rPr>
          <w:rFonts w:ascii="仿宋" w:hAnsi="仿宋" w:eastAsia="仿宋" w:cs="仿宋"/>
          <w:b/>
          <w:color w:val="auto"/>
          <w:sz w:val="32"/>
          <w:szCs w:val="20"/>
          <w:highlight w:val="none"/>
        </w:rPr>
      </w:pPr>
    </w:p>
    <w:p w14:paraId="43AC319D">
      <w:pPr>
        <w:snapToGrid w:val="0"/>
        <w:spacing w:line="336" w:lineRule="auto"/>
        <w:jc w:val="center"/>
        <w:rPr>
          <w:rFonts w:ascii="仿宋" w:hAnsi="仿宋" w:eastAsia="仿宋" w:cs="仿宋"/>
          <w:b/>
          <w:color w:val="auto"/>
          <w:sz w:val="32"/>
          <w:szCs w:val="20"/>
          <w:highlight w:val="none"/>
        </w:rPr>
      </w:pPr>
    </w:p>
    <w:p w14:paraId="34E7BCAF">
      <w:pPr>
        <w:snapToGrid w:val="0"/>
        <w:spacing w:line="336" w:lineRule="auto"/>
        <w:jc w:val="center"/>
        <w:rPr>
          <w:rFonts w:ascii="仿宋" w:hAnsi="仿宋" w:eastAsia="仿宋" w:cs="仿宋"/>
          <w:b/>
          <w:color w:val="auto"/>
          <w:sz w:val="32"/>
          <w:szCs w:val="20"/>
          <w:highlight w:val="none"/>
        </w:rPr>
      </w:pPr>
    </w:p>
    <w:p w14:paraId="5E9E8BD8">
      <w:pPr>
        <w:snapToGrid w:val="0"/>
        <w:spacing w:line="336" w:lineRule="auto"/>
        <w:jc w:val="center"/>
        <w:rPr>
          <w:rFonts w:ascii="仿宋" w:hAnsi="仿宋" w:eastAsia="仿宋" w:cs="仿宋"/>
          <w:b/>
          <w:color w:val="auto"/>
          <w:sz w:val="32"/>
          <w:szCs w:val="20"/>
          <w:highlight w:val="none"/>
        </w:rPr>
      </w:pPr>
    </w:p>
    <w:p w14:paraId="1494B607">
      <w:pPr>
        <w:snapToGrid w:val="0"/>
        <w:spacing w:line="336" w:lineRule="auto"/>
        <w:jc w:val="center"/>
        <w:rPr>
          <w:rFonts w:ascii="仿宋" w:hAnsi="仿宋" w:eastAsia="仿宋" w:cs="仿宋"/>
          <w:b/>
          <w:color w:val="auto"/>
          <w:sz w:val="32"/>
          <w:szCs w:val="20"/>
          <w:highlight w:val="none"/>
        </w:rPr>
      </w:pPr>
    </w:p>
    <w:p w14:paraId="194E6B53">
      <w:pPr>
        <w:snapToGrid w:val="0"/>
        <w:spacing w:line="336" w:lineRule="auto"/>
        <w:jc w:val="center"/>
        <w:rPr>
          <w:rFonts w:ascii="仿宋" w:hAnsi="仿宋" w:eastAsia="仿宋" w:cs="仿宋"/>
          <w:b/>
          <w:color w:val="auto"/>
          <w:sz w:val="32"/>
          <w:szCs w:val="20"/>
          <w:highlight w:val="none"/>
        </w:rPr>
      </w:pPr>
    </w:p>
    <w:p w14:paraId="65742328">
      <w:pPr>
        <w:snapToGrid w:val="0"/>
        <w:spacing w:line="336" w:lineRule="auto"/>
        <w:jc w:val="center"/>
        <w:rPr>
          <w:rFonts w:ascii="仿宋" w:hAnsi="仿宋" w:eastAsia="仿宋" w:cs="仿宋"/>
          <w:b/>
          <w:color w:val="auto"/>
          <w:sz w:val="32"/>
          <w:szCs w:val="20"/>
          <w:highlight w:val="none"/>
        </w:rPr>
      </w:pPr>
    </w:p>
    <w:p w14:paraId="5786C41E">
      <w:pPr>
        <w:snapToGrid w:val="0"/>
        <w:spacing w:line="336" w:lineRule="auto"/>
        <w:jc w:val="center"/>
        <w:rPr>
          <w:rFonts w:ascii="仿宋" w:hAnsi="仿宋" w:eastAsia="仿宋" w:cs="仿宋"/>
          <w:b/>
          <w:color w:val="auto"/>
          <w:sz w:val="32"/>
          <w:szCs w:val="20"/>
          <w:highlight w:val="none"/>
        </w:rPr>
      </w:pPr>
    </w:p>
    <w:p w14:paraId="67917C9D">
      <w:pPr>
        <w:snapToGrid w:val="0"/>
        <w:spacing w:line="336" w:lineRule="auto"/>
        <w:jc w:val="center"/>
        <w:rPr>
          <w:rFonts w:ascii="仿宋" w:hAnsi="仿宋" w:eastAsia="仿宋" w:cs="仿宋"/>
          <w:b/>
          <w:color w:val="auto"/>
          <w:sz w:val="32"/>
          <w:szCs w:val="20"/>
          <w:highlight w:val="none"/>
        </w:rPr>
      </w:pPr>
    </w:p>
    <w:p w14:paraId="2FF4217B">
      <w:pPr>
        <w:snapToGrid w:val="0"/>
        <w:spacing w:line="336" w:lineRule="auto"/>
        <w:jc w:val="center"/>
        <w:rPr>
          <w:rFonts w:ascii="仿宋" w:hAnsi="仿宋" w:eastAsia="仿宋" w:cs="仿宋"/>
          <w:b/>
          <w:color w:val="auto"/>
          <w:sz w:val="32"/>
          <w:szCs w:val="20"/>
          <w:highlight w:val="none"/>
        </w:rPr>
      </w:pPr>
    </w:p>
    <w:p w14:paraId="386FDFA6">
      <w:pPr>
        <w:snapToGrid w:val="0"/>
        <w:spacing w:line="336" w:lineRule="auto"/>
        <w:jc w:val="center"/>
        <w:rPr>
          <w:rFonts w:ascii="仿宋" w:hAnsi="仿宋" w:eastAsia="仿宋" w:cs="仿宋"/>
          <w:b/>
          <w:color w:val="auto"/>
          <w:sz w:val="32"/>
          <w:szCs w:val="20"/>
          <w:highlight w:val="none"/>
        </w:rPr>
      </w:pPr>
    </w:p>
    <w:p w14:paraId="362ABAA1">
      <w:pPr>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br w:type="page"/>
      </w:r>
    </w:p>
    <w:p w14:paraId="2D01AF35">
      <w:pPr>
        <w:adjustRightInd/>
        <w:spacing w:line="336" w:lineRule="auto"/>
        <w:ind w:firstLine="3845" w:firstLineChars="1197"/>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一、总则</w:t>
      </w:r>
    </w:p>
    <w:p w14:paraId="6AED55D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rPr>
        <w:t>适用范围</w:t>
      </w:r>
    </w:p>
    <w:p w14:paraId="69179CF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本磋商文件适用于该项目的邀请、响应、开启响应文件、信用信息查询、资格性审查、评审、成交、合同、验收等行为（法律、法规另有规定的，从其规定）。</w:t>
      </w:r>
    </w:p>
    <w:p w14:paraId="44FC27D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2.定义</w:t>
      </w:r>
    </w:p>
    <w:p w14:paraId="3601FC54">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 “采购人”系指磋商邀请公告中载明的本项目的采购人。</w:t>
      </w:r>
    </w:p>
    <w:p w14:paraId="4FD4E332">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 “采购代理机构”系指磋商邀请公告中载明的本项目的采购代理机构。</w:t>
      </w:r>
    </w:p>
    <w:p w14:paraId="65965D2D">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 “投标人”“供应商”系指响应磋商、参加本次竞争的法人、其他组织或自然人。</w:t>
      </w:r>
    </w:p>
    <w:p w14:paraId="773AA24B">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2.4“监督单位”系指磋商邀请公告中载明的本项目的法定义监督管理部门</w:t>
      </w:r>
    </w:p>
    <w:p w14:paraId="093DD0AF">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2.5“负责人”系指法人企业的法定负责人，或其他组织为法律、行政法规规定代表单位行使职权的主要负责人，或自然人本人。</w:t>
      </w:r>
    </w:p>
    <w:p w14:paraId="2C335627">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3）。</w:t>
      </w:r>
      <w:r>
        <w:rPr>
          <w:rFonts w:hint="eastAsia" w:ascii="仿宋" w:hAnsi="仿宋" w:eastAsia="仿宋" w:cs="仿宋"/>
          <w:color w:val="auto"/>
          <w:sz w:val="24"/>
          <w:szCs w:val="24"/>
          <w:highlight w:val="none"/>
          <w:lang w:val="en-US" w:eastAsia="zh-CN"/>
        </w:rPr>
        <w:t xml:space="preserve">  </w:t>
      </w:r>
    </w:p>
    <w:p w14:paraId="2116D6E0">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“电子交易平台”系指本项目政府采购活动所依托的政府采购云平台（</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"https://www.zcygov.cn/" </w:instrText>
      </w:r>
      <w:r>
        <w:rPr>
          <w:rFonts w:hint="eastAsia" w:ascii="仿宋" w:hAnsi="仿宋" w:eastAsia="仿宋" w:cs="仿宋"/>
          <w:color w:val="auto"/>
          <w:sz w:val="24"/>
          <w:szCs w:val="24"/>
          <w:highlight w:val="none"/>
        </w:rPr>
        <w:fldChar w:fldCharType="separate"/>
      </w:r>
      <w:r>
        <w:rPr>
          <w:rStyle w:val="68"/>
          <w:rFonts w:hint="eastAsia" w:ascii="仿宋" w:hAnsi="仿宋" w:eastAsia="仿宋" w:cs="仿宋"/>
          <w:snapToGrid/>
          <w:color w:val="auto"/>
          <w:kern w:val="2"/>
          <w:sz w:val="24"/>
          <w:szCs w:val="24"/>
          <w:highlight w:val="none"/>
        </w:rPr>
        <w:t>https://www.zcygov.cn/</w:t>
      </w:r>
      <w:r>
        <w:rPr>
          <w:rStyle w:val="68"/>
          <w:rFonts w:hint="eastAsia" w:ascii="仿宋" w:hAnsi="仿宋" w:eastAsia="仿宋" w:cs="仿宋"/>
          <w:snapToGrid/>
          <w:color w:val="auto"/>
          <w:kern w:val="2"/>
          <w:sz w:val="24"/>
          <w:szCs w:val="24"/>
          <w:highlight w:val="none"/>
        </w:rPr>
        <w:fldChar w:fldCharType="end"/>
      </w:r>
      <w:r>
        <w:rPr>
          <w:rFonts w:hint="eastAsia" w:ascii="仿宋" w:hAnsi="仿宋" w:eastAsia="仿宋" w:cs="仿宋"/>
          <w:color w:val="auto"/>
          <w:sz w:val="24"/>
          <w:szCs w:val="24"/>
          <w:highlight w:val="none"/>
        </w:rPr>
        <w:t>）</w:t>
      </w:r>
    </w:p>
    <w:p w14:paraId="036CCD0E">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“★”系指实质性指标要求条款，“▲” 系指主要性能指标要求条款。如任意一条打“★”的指标出现负偏离视为实质性不响应磋商文件要求，作无效磋商处理；如任意一条打“▲”的指标出现负偏离按评分标准作扣分处理。“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sz w:val="24"/>
          <w:szCs w:val="24"/>
          <w:highlight w:val="none"/>
        </w:rPr>
        <w:t>”系指适用本项目的要求，“☐”系指不适用本项目的要求。</w:t>
      </w:r>
    </w:p>
    <w:p w14:paraId="469C0509">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采购项目需要落实的政府采购政策</w:t>
      </w:r>
    </w:p>
    <w:p w14:paraId="15E9431E">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6C2CABA">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 支持绿色发展</w:t>
      </w:r>
    </w:p>
    <w:p w14:paraId="0DABDBCA">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磋商响应人须按磋商文件要求提供相关产品认证证书。</w:t>
      </w:r>
    </w:p>
    <w:p w14:paraId="0DF0362D">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3.2.2</w:t>
      </w:r>
      <w:r>
        <w:rPr>
          <w:rFonts w:hint="eastAsia" w:ascii="仿宋" w:hAnsi="仿宋" w:eastAsia="仿宋" w:cs="仿宋"/>
          <w:b/>
          <w:color w:val="auto"/>
          <w:sz w:val="24"/>
          <w:szCs w:val="24"/>
          <w:highlight w:val="none"/>
        </w:rPr>
        <w:t>采购人拟采购的产品属于政府强制采购的节能产品品目清单范围的，磋商响应人未按磋商文件要求提供国家确定的认证机构出具的、处于有效期之内的节能产品认证证书，磋商无效。</w:t>
      </w:r>
    </w:p>
    <w:p w14:paraId="778584D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3.2.3 纳入政府采购管理的修缮、装修类项目采购建材的，采购单位</w:t>
      </w:r>
      <w:r>
        <w:rPr>
          <w:rFonts w:hint="eastAsia" w:ascii="仿宋" w:hAnsi="仿宋" w:eastAsia="仿宋" w:cs="仿宋"/>
          <w:color w:val="auto"/>
          <w:sz w:val="24"/>
          <w:szCs w:val="24"/>
          <w:highlight w:val="none"/>
          <w:lang w:eastAsia="zh-CN"/>
        </w:rPr>
        <w:t>应</w:t>
      </w:r>
      <w:r>
        <w:rPr>
          <w:rFonts w:hint="eastAsia" w:ascii="仿宋" w:hAnsi="仿宋" w:eastAsia="仿宋" w:cs="仿宋"/>
          <w:color w:val="auto"/>
          <w:sz w:val="24"/>
          <w:szCs w:val="24"/>
          <w:highlight w:val="none"/>
        </w:rPr>
        <w:t>将绿色建材性能、指标等作为实质性条件纳入采购文件和合同，具体性能指标要求</w:t>
      </w:r>
      <w:r>
        <w:rPr>
          <w:rFonts w:hint="eastAsia" w:ascii="仿宋" w:hAnsi="仿宋" w:eastAsia="仿宋" w:cs="仿宋"/>
          <w:color w:val="auto"/>
          <w:sz w:val="24"/>
          <w:szCs w:val="24"/>
          <w:highlight w:val="none"/>
          <w:lang w:eastAsia="zh-CN"/>
        </w:rPr>
        <w:t>按照</w:t>
      </w:r>
      <w:r>
        <w:rPr>
          <w:rFonts w:hint="eastAsia" w:ascii="仿宋" w:hAnsi="仿宋" w:eastAsia="仿宋" w:cs="仿宋"/>
          <w:color w:val="auto"/>
          <w:sz w:val="24"/>
          <w:szCs w:val="24"/>
          <w:highlight w:val="none"/>
        </w:rPr>
        <w:t>相关绿色建材政府采购需求标准</w:t>
      </w:r>
      <w:r>
        <w:rPr>
          <w:rFonts w:hint="eastAsia" w:ascii="仿宋" w:hAnsi="仿宋" w:eastAsia="仿宋" w:cs="仿宋"/>
          <w:color w:val="auto"/>
          <w:sz w:val="24"/>
          <w:szCs w:val="24"/>
          <w:highlight w:val="none"/>
          <w:lang w:eastAsia="zh-CN"/>
        </w:rPr>
        <w:t>执行</w:t>
      </w:r>
      <w:r>
        <w:rPr>
          <w:rFonts w:hint="eastAsia" w:ascii="仿宋" w:hAnsi="仿宋" w:eastAsia="仿宋" w:cs="仿宋"/>
          <w:color w:val="auto"/>
          <w:sz w:val="24"/>
          <w:szCs w:val="24"/>
          <w:highlight w:val="none"/>
        </w:rPr>
        <w:t>。</w:t>
      </w:r>
    </w:p>
    <w:p w14:paraId="2C35F31E">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DE630EF">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3.2.5</w:t>
      </w:r>
      <w:r>
        <w:rPr>
          <w:rFonts w:hint="eastAsia" w:ascii="仿宋" w:hAnsi="仿宋" w:eastAsia="仿宋" w:cs="仿宋"/>
          <w:color w:val="auto"/>
          <w:sz w:val="24"/>
          <w:szCs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登记报备绿色编码，未申领绿色编码的柴油动力移动源不得进入作业现场施工。</w:t>
      </w:r>
    </w:p>
    <w:p w14:paraId="5F8E6CC8">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3.3小微企业价格扣除（按财库〔2022〕19号文件规定执行）</w:t>
      </w:r>
    </w:p>
    <w:p w14:paraId="0D44798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3.3.1小微企业是指</w:t>
      </w:r>
      <w:r>
        <w:rPr>
          <w:rFonts w:hint="eastAsia" w:ascii="仿宋" w:hAnsi="仿宋" w:eastAsia="仿宋" w:cs="仿宋"/>
          <w:bCs/>
          <w:color w:val="auto"/>
          <w:sz w:val="24"/>
          <w:szCs w:val="24"/>
          <w:highlight w:val="none"/>
        </w:rPr>
        <w:t>在中华人民共和国境内依法设立，依据国务院批准的中小企业划分标准确定的小型企业和微型企业，但与大企业的负责人为同一人，或者与大企业存在直接控股、管理关系的除外。</w:t>
      </w:r>
    </w:p>
    <w:p w14:paraId="5A1BA33F">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符合中小企业划分标准的个体工商户，在政府采购活动中视同中小企业。</w:t>
      </w:r>
    </w:p>
    <w:p w14:paraId="2FBC73F8">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szCs w:val="24"/>
          <w:highlight w:val="none"/>
        </w:rPr>
        <w:t>供应商提供的货物既有中小企业制造货物，也有大型企业制造货物的，不享受中小企业扶持政策。</w:t>
      </w:r>
    </w:p>
    <w:p w14:paraId="5725AB65">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3.3.3在服务采购项目中，服务由小微企业承接，即提供服务的人员为小微企业依照《中华人民共和国劳动合同法》订立劳动合同的从业人员。</w:t>
      </w:r>
    </w:p>
    <w:p w14:paraId="52948BD9">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3.3.4小微企业应按照磋商文件格式要求提供《中小企业声明函》。</w:t>
      </w:r>
    </w:p>
    <w:p w14:paraId="278D50FD">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7BD7120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的扣除，用扣除后的价格参加评审。组成联合体或者接受分包的小微企业与联合体内其他企业、分包企业之间存在直接控股、管理关系的，不享受价格扣除优惠政策。</w:t>
      </w:r>
    </w:p>
    <w:p w14:paraId="6AA85865">
      <w:pPr>
        <w:keepNext w:val="0"/>
        <w:keepLines w:val="0"/>
        <w:pageBreakBefore w:val="0"/>
        <w:widowControl w:val="0"/>
        <w:kinsoku/>
        <w:wordWrap/>
        <w:overflowPunct/>
        <w:topLinePunct w:val="0"/>
        <w:autoSpaceDE/>
        <w:autoSpaceDN/>
        <w:bidi w:val="0"/>
        <w:adjustRightInd w:val="0"/>
        <w:spacing w:line="440" w:lineRule="exact"/>
        <w:ind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以联合体形式参加政府采购活动， 联合体各方均为中小企业的，联合体视同中小企业。其中，联合体各方均为小微企业的，联合体视同小微企业。</w:t>
      </w:r>
    </w:p>
    <w:p w14:paraId="45840E2C">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3.3.7符合《关于促进残疾人就业政府采购政策的通知》（财库〔2017〕141号）规定的条件并提供《残疾人福利性单位声明函》的残疾人福利性单位视同小微企业；</w:t>
      </w:r>
    </w:p>
    <w:p w14:paraId="5CC2FFB2">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8E50885">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w:t>
      </w:r>
      <w:r>
        <w:rPr>
          <w:rFonts w:hint="eastAsia" w:ascii="仿宋" w:hAnsi="仿宋" w:eastAsia="仿宋" w:cs="仿宋"/>
          <w:bCs/>
          <w:color w:val="auto"/>
          <w:sz w:val="24"/>
          <w:szCs w:val="24"/>
          <w:highlight w:val="none"/>
        </w:rPr>
        <w:t>支持创新发展</w:t>
      </w:r>
    </w:p>
    <w:p w14:paraId="22218F07">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3.4.1 采购人优先采购被认定为首台套产品和“制造精品”的自主创新产品。</w:t>
      </w:r>
    </w:p>
    <w:p w14:paraId="1372FF7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3.4.2首台套产品被纳入《首台套产品推广应用指导目录》之日起3年内，以及产品核心技术高于国内领先水平，并具有明晰自主知识产权的“制造精品”产品，自认定之日起3年内视同已具备相应销售业绩，参加政府采购活动时业绩分值为满分。</w:t>
      </w:r>
    </w:p>
    <w:p w14:paraId="44C7CEF6">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3.5平等对待内外资企业和符合条件的破产重整企业</w:t>
      </w:r>
    </w:p>
    <w:p w14:paraId="1C18FE02">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平等对待内外资企业和符合条件的破产重整企业，切实保障企业公平竞争，平等维护企业的合法利益。</w:t>
      </w:r>
    </w:p>
    <w:p w14:paraId="7E84EB05">
      <w:pPr>
        <w:keepNext w:val="0"/>
        <w:keepLines w:val="0"/>
        <w:pageBreakBefore w:val="0"/>
        <w:widowControl w:val="0"/>
        <w:kinsoku/>
        <w:wordWrap/>
        <w:overflowPunct/>
        <w:topLinePunct w:val="0"/>
        <w:autoSpaceDE/>
        <w:autoSpaceDN/>
        <w:bidi w:val="0"/>
        <w:adjustRightInd w:val="0"/>
        <w:spacing w:line="440" w:lineRule="exact"/>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3.6严格执行水利部、国家机关事务管理局关于开展公共机构节水器具普及更新工作的通知，具体要求按照相关文件通知执行。</w:t>
      </w:r>
    </w:p>
    <w:p w14:paraId="6B217C33">
      <w:pPr>
        <w:keepNext w:val="0"/>
        <w:keepLines w:val="0"/>
        <w:pageBreakBefore w:val="0"/>
        <w:widowControl w:val="0"/>
        <w:kinsoku/>
        <w:wordWrap/>
        <w:overflowPunct/>
        <w:topLinePunct w:val="0"/>
        <w:autoSpaceDE/>
        <w:autoSpaceDN/>
        <w:bidi w:val="0"/>
        <w:adjustRightInd w:val="0"/>
        <w:spacing w:line="440" w:lineRule="exac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★4.特别说明：</w:t>
      </w:r>
    </w:p>
    <w:p w14:paraId="185A2CDC">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4.1供应商磋商所使用的资格、信誉、荣誉、业绩与企业认证必须为本单位所拥有。供应商磋商所使用的项目实施人员必须为本单位正式员工。</w:t>
      </w:r>
    </w:p>
    <w:p w14:paraId="1CBFA39D">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4.2供应商应仔细阅读磋商文件的所有内容，按照磋商文件的要求提交磋商响应文件，并对所提供的全部资料的真实性承担法律责任。</w:t>
      </w:r>
    </w:p>
    <w:p w14:paraId="72E45461">
      <w:pPr>
        <w:keepNext w:val="0"/>
        <w:keepLines w:val="0"/>
        <w:pageBreakBefore w:val="0"/>
        <w:widowControl w:val="0"/>
        <w:kinsoku/>
        <w:wordWrap/>
        <w:overflowPunct/>
        <w:topLinePunct w:val="0"/>
        <w:autoSpaceDE/>
        <w:autoSpaceDN/>
        <w:bidi w:val="0"/>
        <w:adjustRightInd w:val="0"/>
        <w:spacing w:line="440" w:lineRule="exact"/>
        <w:ind w:firstLine="480" w:firstLineChars="200"/>
        <w:textAlignment w:val="auto"/>
        <w:rPr>
          <w:rFonts w:hint="eastAsia" w:ascii="仿宋" w:hAnsi="仿宋" w:eastAsia="仿宋" w:cs="仿宋"/>
          <w:b/>
          <w:color w:val="auto"/>
          <w:sz w:val="32"/>
          <w:szCs w:val="20"/>
          <w:highlight w:val="none"/>
        </w:rPr>
      </w:pPr>
      <w:r>
        <w:rPr>
          <w:rFonts w:hint="eastAsia" w:ascii="仿宋" w:hAnsi="仿宋" w:eastAsia="仿宋" w:cs="仿宋"/>
          <w:color w:val="auto"/>
          <w:sz w:val="24"/>
          <w:szCs w:val="24"/>
          <w:highlight w:val="none"/>
        </w:rPr>
        <w:t>4.3供应商在磋商活动中提供任何虚假材料,其磋商无效，并报监管部门查处；成交后发现的,成交供应商须依照《中华人民共和国消费者权益保护法》规定赔偿采购人，且民事赔偿并不免除违法供应商的行政与刑事责任。</w:t>
      </w:r>
    </w:p>
    <w:p w14:paraId="21630187">
      <w:pPr>
        <w:adjustRightInd/>
        <w:spacing w:line="336" w:lineRule="auto"/>
        <w:jc w:val="center"/>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二、磋商文件</w:t>
      </w:r>
    </w:p>
    <w:p w14:paraId="772E82E7">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1.</w:t>
      </w:r>
      <w:r>
        <w:rPr>
          <w:rFonts w:hint="eastAsia" w:ascii="仿宋" w:hAnsi="仿宋" w:eastAsia="仿宋" w:cs="仿宋"/>
          <w:b/>
          <w:color w:val="auto"/>
          <w:sz w:val="24"/>
          <w:szCs w:val="24"/>
          <w:highlight w:val="none"/>
        </w:rPr>
        <w:t>政府采购方式</w:t>
      </w:r>
    </w:p>
    <w:p w14:paraId="065F9A48">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1.1 本项目采用</w:t>
      </w:r>
      <w:r>
        <w:rPr>
          <w:rFonts w:hint="eastAsia" w:ascii="仿宋" w:hAnsi="仿宋" w:eastAsia="仿宋" w:cs="仿宋"/>
          <w:b/>
          <w:color w:val="auto"/>
          <w:kern w:val="0"/>
          <w:sz w:val="24"/>
          <w:szCs w:val="24"/>
          <w:highlight w:val="none"/>
        </w:rPr>
        <w:t>竞争性磋商</w:t>
      </w:r>
      <w:r>
        <w:rPr>
          <w:rFonts w:hint="eastAsia" w:ascii="仿宋" w:hAnsi="仿宋" w:eastAsia="仿宋" w:cs="仿宋"/>
          <w:color w:val="auto"/>
          <w:sz w:val="24"/>
          <w:szCs w:val="24"/>
          <w:highlight w:val="none"/>
        </w:rPr>
        <w:t>方式进行。</w:t>
      </w:r>
    </w:p>
    <w:p w14:paraId="68318745">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color w:val="auto"/>
          <w:sz w:val="24"/>
          <w:szCs w:val="24"/>
          <w:highlight w:val="none"/>
        </w:rPr>
        <w:t xml:space="preserve">    1.2 如某一标项实质性响应磋商文件的供应商不足三家时，由采购人重新组织开展采购活动或按有关规定实施。</w:t>
      </w:r>
    </w:p>
    <w:p w14:paraId="170B1834">
      <w:pPr>
        <w:keepNext w:val="0"/>
        <w:keepLines w:val="0"/>
        <w:pageBreakBefore w:val="0"/>
        <w:kinsoku/>
        <w:wordWrap/>
        <w:overflowPunct/>
        <w:topLinePunct w:val="0"/>
        <w:autoSpaceDE/>
        <w:autoSpaceDN/>
        <w:bidi w:val="0"/>
        <w:snapToGrid w:val="0"/>
        <w:spacing w:line="440" w:lineRule="exact"/>
        <w:ind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 本次竞争性磋商设定上限价，上限价即谈判公告中公布的各分标项预算金额。（各分标项之间的预算金额不能互相调整）</w:t>
      </w:r>
    </w:p>
    <w:p w14:paraId="061EF864">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2.磋商委托</w:t>
      </w:r>
    </w:p>
    <w:p w14:paraId="07297824">
      <w:pPr>
        <w:pStyle w:val="14"/>
        <w:keepNext w:val="0"/>
        <w:keepLines w:val="0"/>
        <w:pageBreakBefore w:val="0"/>
        <w:tabs>
          <w:tab w:val="clear" w:pos="390"/>
        </w:tabs>
        <w:kinsoku/>
        <w:wordWrap/>
        <w:overflowPunct/>
        <w:topLinePunct w:val="0"/>
        <w:autoSpaceDE/>
        <w:autoSpaceDN/>
        <w:bidi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本项目为电子磋商项目，供应商的法定代表人或其授权代表或个体工商户不需要参加现场磋商和开标。</w:t>
      </w:r>
    </w:p>
    <w:p w14:paraId="02CA40F9">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3.磋商费用</w:t>
      </w:r>
    </w:p>
    <w:p w14:paraId="40C171B0">
      <w:pPr>
        <w:pStyle w:val="14"/>
        <w:keepNext w:val="0"/>
        <w:keepLines w:val="0"/>
        <w:pageBreakBefore w:val="0"/>
        <w:tabs>
          <w:tab w:val="clear" w:pos="390"/>
        </w:tabs>
        <w:kinsoku/>
        <w:wordWrap/>
        <w:overflowPunct/>
        <w:topLinePunct w:val="0"/>
        <w:autoSpaceDE/>
        <w:autoSpaceDN/>
        <w:bidi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供应商应自行承担编制磋商响应文件及参加本次磋商所涉及的一切费用。不管磋商结果如何，采购人对上述费用不负任何责任。</w:t>
      </w:r>
    </w:p>
    <w:p w14:paraId="7A6E42C5">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4.磋商文件</w:t>
      </w:r>
    </w:p>
    <w:p w14:paraId="3F8F91EE">
      <w:pPr>
        <w:keepNext w:val="0"/>
        <w:keepLines w:val="0"/>
        <w:pageBreakBefore w:val="0"/>
        <w:kinsoku/>
        <w:wordWrap/>
        <w:overflowPunct/>
        <w:topLinePunct w:val="0"/>
        <w:autoSpaceDE/>
        <w:autoSpaceDN/>
        <w:bidi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4.1 </w:t>
      </w:r>
      <w:r>
        <w:rPr>
          <w:rFonts w:hint="eastAsia" w:ascii="仿宋" w:hAnsi="仿宋" w:eastAsia="仿宋" w:cs="仿宋"/>
          <w:bCs/>
          <w:color w:val="auto"/>
          <w:sz w:val="24"/>
          <w:szCs w:val="24"/>
          <w:highlight w:val="none"/>
        </w:rPr>
        <w:t>磋商文件包括本磋商文件及所有的磋商答疑记录（澄清、修改）和发出的补充通知</w:t>
      </w:r>
      <w:r>
        <w:rPr>
          <w:rFonts w:hint="eastAsia" w:ascii="仿宋" w:hAnsi="仿宋" w:eastAsia="仿宋" w:cs="仿宋"/>
          <w:color w:val="auto"/>
          <w:sz w:val="24"/>
          <w:szCs w:val="24"/>
          <w:highlight w:val="none"/>
        </w:rPr>
        <w:t>。</w:t>
      </w:r>
    </w:p>
    <w:p w14:paraId="68131469">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4.2磋商文件的澄清 </w:t>
      </w:r>
    </w:p>
    <w:p w14:paraId="60A6E0DC">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对磋商文件如有疑点要求澄清，可用书面形式（包括并不仅限于纸质、信件和数据电文（包括电报、电传、传真、电子数据交换和电子邮件）)等通知采购人，但通知不得迟于磋商截止前7日使采购人收到，采购人将用书面形式予以答复。如有必要，可将不说明来源的答复发给所有供应商。</w:t>
      </w:r>
    </w:p>
    <w:p w14:paraId="40ED53D5">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4.3磋商文件的修改</w:t>
      </w:r>
    </w:p>
    <w:p w14:paraId="631B8DF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4.3.1在磋商截止时间前，采购人有权修改磋商文件，以书面形式通知所有供应商，通知中没有注明更改磋商截止时间的视为截止时间不变。修改的文件作为磋商文件的补充和组成部分，对所有供应商均有约束力。供应商应在两天内以书面形式确认已收到的修改文件，并需附法定代表人或其授权代表的签字加盖公章，逾期不确认的视同认可。</w:t>
      </w:r>
    </w:p>
    <w:p w14:paraId="4362F48F">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4.3.2为使供应有足够的时间按修改文件要求修正磋商响应文件，采购人可酌情推迟磋商截止时间，并将此变更通知供应商。在这种情况下，采购人与供应商以前在磋商截止期方面的全部权力、责任和义务，将适用于延长后新的磋商截止期。</w:t>
      </w:r>
    </w:p>
    <w:p w14:paraId="7997A58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4.4本项目各标段内，如出现打有“★”的指标为实质性指标，任意一条出现负偏离的均视同为实质性不响应磋商文件要求，作无效磋商处理。</w:t>
      </w:r>
    </w:p>
    <w:p w14:paraId="18339FE7">
      <w:pPr>
        <w:keepNext w:val="0"/>
        <w:keepLines w:val="0"/>
        <w:pageBreakBefore w:val="0"/>
        <w:kinsoku/>
        <w:wordWrap/>
        <w:overflowPunct/>
        <w:topLinePunct w:val="0"/>
        <w:autoSpaceDE/>
        <w:autoSpaceDN/>
        <w:bidi w:val="0"/>
        <w:snapToGrid w:val="0"/>
        <w:spacing w:line="440" w:lineRule="exact"/>
        <w:jc w:val="left"/>
        <w:textAlignment w:val="auto"/>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5.参考品牌</w:t>
      </w:r>
    </w:p>
    <w:p w14:paraId="072006E5">
      <w:pPr>
        <w:keepNext w:val="0"/>
        <w:keepLines w:val="0"/>
        <w:pageBreakBefore w:val="0"/>
        <w:kinsoku/>
        <w:wordWrap/>
        <w:overflowPunct/>
        <w:topLinePunct w:val="0"/>
        <w:autoSpaceDE/>
        <w:autoSpaceDN/>
        <w:bidi w:val="0"/>
        <w:snapToGrid w:val="0"/>
        <w:spacing w:line="440" w:lineRule="exact"/>
        <w:ind w:firstLine="470" w:firstLineChars="196"/>
        <w:jc w:val="left"/>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本磋商文件如涉及各类品牌、型号，则所述品牌、型号是结合实际现有情况的推荐性参考方案，磋商方也可根据磋商文件得要求推荐性能相当或高于、服务条款相等或高于、符合采购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采购方实际业务需求同档次优质品牌的说明书，无法在磋商响应文件中提供的，其磋商可能会被拒绝（或作无效磋商）。</w:t>
      </w:r>
    </w:p>
    <w:p w14:paraId="7B040FFC">
      <w:pPr>
        <w:pStyle w:val="22"/>
        <w:keepNext w:val="0"/>
        <w:keepLines w:val="0"/>
        <w:pageBreakBefore w:val="0"/>
        <w:kinsoku/>
        <w:wordWrap/>
        <w:overflowPunct/>
        <w:topLinePunct w:val="0"/>
        <w:bidi w:val="0"/>
        <w:spacing w:line="440" w:lineRule="exact"/>
        <w:textAlignment w:val="auto"/>
        <w:rPr>
          <w:rFonts w:ascii="仿宋" w:hAnsi="仿宋" w:eastAsia="仿宋" w:cs="仿宋"/>
          <w:color w:val="auto"/>
          <w:sz w:val="18"/>
          <w:szCs w:val="18"/>
          <w:highlight w:val="none"/>
          <w:lang w:val="en-US"/>
        </w:rPr>
      </w:pPr>
      <w:r>
        <w:rPr>
          <w:rFonts w:hint="eastAsia" w:ascii="仿宋" w:hAnsi="仿宋" w:eastAsia="仿宋" w:cs="仿宋"/>
          <w:color w:val="auto"/>
          <w:szCs w:val="24"/>
          <w:highlight w:val="none"/>
          <w:lang w:val="en-US"/>
        </w:rPr>
        <w:t xml:space="preserve">    </w:t>
      </w:r>
    </w:p>
    <w:p w14:paraId="7BB103C1">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三、响应文件</w:t>
      </w:r>
    </w:p>
    <w:p w14:paraId="3299EA36">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1.响应文件的语言及计量单位</w:t>
      </w:r>
    </w:p>
    <w:p w14:paraId="3E41D190">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1.1供应商应仔细阅读磋商文件中的所有内容，按照磋商文件要求，详细编制响应文件，并保证响应文件的正确性和真实性。</w:t>
      </w:r>
    </w:p>
    <w:p w14:paraId="67BE4D67">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 响应文件以及供应商与采购人、采购代理机构就有关磋商事宜的所有来往函电，均应以中文书写（技术术语除外）。</w:t>
      </w:r>
    </w:p>
    <w:p w14:paraId="51261E54">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 磋商计量单位，除磋商文件中有特殊要求外，应采用中华人民共和国法定计量单位，货币单位：人民币元。</w:t>
      </w:r>
    </w:p>
    <w:p w14:paraId="241B64D4">
      <w:pPr>
        <w:keepNext w:val="0"/>
        <w:keepLines w:val="0"/>
        <w:pageBreakBefore w:val="0"/>
        <w:widowControl w:val="0"/>
        <w:kinsoku/>
        <w:wordWrap/>
        <w:overflowPunct/>
        <w:topLinePunct w:val="0"/>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1.4不按磋商文件的要求提供的响应文件可能导致被拒绝。</w:t>
      </w:r>
    </w:p>
    <w:p w14:paraId="7A8FF987">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1.5响应文件的形式和效力</w:t>
      </w:r>
    </w:p>
    <w:p w14:paraId="40704E1A">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1.5.1磋商响应文件为电子响应文件，电子响应文件按“政采云供应商项目采购-电子招投标操作指南”及本磋商文件要求制作、加密传输。</w:t>
      </w:r>
    </w:p>
    <w:p w14:paraId="552B725B">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u w:val="single"/>
        </w:rPr>
        <w:t>1.5.2响应文件的效力：</w:t>
      </w:r>
    </w:p>
    <w:p w14:paraId="47EDD63B">
      <w:pPr>
        <w:keepNext w:val="0"/>
        <w:keepLines w:val="0"/>
        <w:pageBreakBefore w:val="0"/>
        <w:widowControl w:val="0"/>
        <w:kinsoku/>
        <w:wordWrap/>
        <w:overflowPunct/>
        <w:topLinePunct w:val="0"/>
        <w:bidi w:val="0"/>
        <w:adjustRightInd w:val="0"/>
        <w:snapToGrid w:val="0"/>
        <w:spacing w:line="440" w:lineRule="exact"/>
        <w:ind w:firstLine="482" w:firstLineChars="200"/>
        <w:jc w:val="left"/>
        <w:textAlignment w:val="auto"/>
        <w:rPr>
          <w:rFonts w:hint="eastAsia" w:ascii="仿宋" w:hAnsi="仿宋" w:eastAsia="仿宋" w:cs="仿宋"/>
          <w:b/>
          <w:color w:val="auto"/>
          <w:sz w:val="24"/>
          <w:szCs w:val="24"/>
          <w:highlight w:val="none"/>
          <w:u w:val="single"/>
        </w:rPr>
      </w:pPr>
      <w:r>
        <w:rPr>
          <w:rFonts w:hint="eastAsia" w:ascii="仿宋" w:hAnsi="仿宋" w:eastAsia="仿宋" w:cs="仿宋"/>
          <w:b/>
          <w:color w:val="auto"/>
          <w:sz w:val="24"/>
          <w:szCs w:val="24"/>
          <w:highlight w:val="none"/>
          <w:u w:val="single"/>
        </w:rPr>
        <w:t>磋商响应文件未在磋商截止时间前完成传输的，视为磋商响应文件撤回；磋商响应文件未按时解密，亦视为响应文件撤回。</w:t>
      </w:r>
    </w:p>
    <w:p w14:paraId="3F9D0DFC">
      <w:pPr>
        <w:keepNext w:val="0"/>
        <w:keepLines w:val="0"/>
        <w:pageBreakBefore w:val="0"/>
        <w:widowControl w:val="0"/>
        <w:kinsoku/>
        <w:wordWrap/>
        <w:overflowPunct/>
        <w:topLinePunct w:val="0"/>
        <w:bidi w:val="0"/>
        <w:adjustRightInd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2.响应文件的组成</w:t>
      </w:r>
    </w:p>
    <w:p w14:paraId="63546C16">
      <w:pPr>
        <w:keepNext w:val="0"/>
        <w:keepLines w:val="0"/>
        <w:pageBreakBefore w:val="0"/>
        <w:widowControl w:val="0"/>
        <w:kinsoku/>
        <w:wordWrap/>
        <w:overflowPunct/>
        <w:topLinePunct w:val="0"/>
        <w:bidi w:val="0"/>
        <w:adjustRightIn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磋商文件由“</w:t>
      </w:r>
      <w:r>
        <w:rPr>
          <w:rFonts w:hint="eastAsia" w:ascii="仿宋" w:hAnsi="仿宋" w:eastAsia="仿宋" w:cs="仿宋"/>
          <w:color w:val="auto"/>
          <w:sz w:val="24"/>
          <w:szCs w:val="24"/>
          <w:highlight w:val="none"/>
          <w:lang w:val="zh-CN"/>
        </w:rPr>
        <w:t>资格文件”、</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商务技术文件</w:t>
      </w:r>
      <w:r>
        <w:rPr>
          <w:rFonts w:hint="eastAsia" w:ascii="仿宋" w:hAnsi="仿宋" w:eastAsia="仿宋" w:cs="仿宋"/>
          <w:color w:val="auto"/>
          <w:sz w:val="24"/>
          <w:szCs w:val="24"/>
          <w:highlight w:val="none"/>
        </w:rPr>
        <w:t>”、“报价文件资料”三部分组成，其中</w:t>
      </w:r>
      <w:r>
        <w:rPr>
          <w:rFonts w:hint="eastAsia" w:ascii="仿宋" w:hAnsi="仿宋" w:eastAsia="仿宋" w:cs="仿宋"/>
          <w:b/>
          <w:color w:val="auto"/>
          <w:sz w:val="24"/>
          <w:szCs w:val="24"/>
          <w:highlight w:val="none"/>
        </w:rPr>
        <w:t>电子磋商响应文件中所须加盖公章部分均应采用电子签章。</w:t>
      </w:r>
    </w:p>
    <w:p w14:paraId="7F293197">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zh-CN"/>
        </w:rPr>
      </w:pPr>
      <w:r>
        <w:rPr>
          <w:rFonts w:hint="eastAsia" w:ascii="仿宋" w:hAnsi="仿宋" w:eastAsia="仿宋" w:cs="仿宋"/>
          <w:b/>
          <w:color w:val="auto"/>
          <w:sz w:val="24"/>
          <w:szCs w:val="24"/>
          <w:highlight w:val="none"/>
        </w:rPr>
        <w:t>2</w:t>
      </w:r>
      <w:r>
        <w:rPr>
          <w:rFonts w:hint="eastAsia" w:ascii="仿宋" w:hAnsi="仿宋" w:eastAsia="仿宋" w:cs="仿宋"/>
          <w:b/>
          <w:color w:val="auto"/>
          <w:sz w:val="24"/>
          <w:szCs w:val="24"/>
          <w:highlight w:val="none"/>
          <w:lang w:val="zh-CN"/>
        </w:rPr>
        <w:t>.1资格文件：</w:t>
      </w:r>
    </w:p>
    <w:p w14:paraId="65E0C019">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2.1.1符合参加政府采购活动应当具备的一般条件的承诺函；</w:t>
      </w:r>
    </w:p>
    <w:p w14:paraId="491FCF26">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2.1.2联合协议（如果有)；</w:t>
      </w:r>
    </w:p>
    <w:p w14:paraId="430109A6">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2.1.3分包意向协议</w:t>
      </w:r>
      <w:r>
        <w:rPr>
          <w:rFonts w:hint="eastAsia" w:ascii="仿宋" w:hAnsi="仿宋" w:eastAsia="仿宋" w:cs="仿宋"/>
          <w:snapToGrid w:val="0"/>
          <w:color w:val="auto"/>
          <w:kern w:val="28"/>
          <w:sz w:val="24"/>
          <w:szCs w:val="24"/>
          <w:highlight w:val="none"/>
        </w:rPr>
        <w:t>（如果有)</w:t>
      </w:r>
      <w:r>
        <w:rPr>
          <w:rFonts w:hint="eastAsia" w:ascii="仿宋" w:hAnsi="仿宋" w:eastAsia="仿宋" w:cs="仿宋"/>
          <w:color w:val="auto"/>
          <w:sz w:val="24"/>
          <w:szCs w:val="24"/>
          <w:highlight w:val="none"/>
        </w:rPr>
        <w:t>；</w:t>
      </w:r>
    </w:p>
    <w:p w14:paraId="6D9EB2B1">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2.1.4落实政府采购政策需满足的资格要求；</w:t>
      </w:r>
    </w:p>
    <w:p w14:paraId="51283392">
      <w:pPr>
        <w:keepNext w:val="0"/>
        <w:keepLines w:val="0"/>
        <w:pageBreakBefore w:val="0"/>
        <w:widowControl w:val="0"/>
        <w:kinsoku/>
        <w:wordWrap/>
        <w:overflowPunct/>
        <w:topLinePunct w:val="0"/>
        <w:bidi w:val="0"/>
        <w:adjustRightInd w:val="0"/>
        <w:snapToGrid w:val="0"/>
        <w:spacing w:line="440" w:lineRule="exact"/>
        <w:ind w:firstLine="960" w:firstLineChars="400"/>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2.1.4.1中小企业声明函；</w:t>
      </w:r>
    </w:p>
    <w:p w14:paraId="0FD785AF">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en-US" w:eastAsia="zh-CN"/>
        </w:rPr>
        <w:t xml:space="preserve">  2.1.4.2 残疾人福利性单位声明函（如果有）。</w:t>
      </w:r>
    </w:p>
    <w:p w14:paraId="6D6846FD">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2.1.5本项目的特定资格要求</w:t>
      </w:r>
      <w:r>
        <w:rPr>
          <w:rFonts w:hint="eastAsia" w:ascii="仿宋" w:hAnsi="仿宋" w:eastAsia="仿宋" w:cs="仿宋"/>
          <w:color w:val="auto"/>
          <w:sz w:val="24"/>
          <w:szCs w:val="24"/>
          <w:highlight w:val="none"/>
          <w:lang w:eastAsia="zh-CN"/>
        </w:rPr>
        <w:t>：</w:t>
      </w:r>
    </w:p>
    <w:p w14:paraId="61B28E5B">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4.1</w:t>
      </w:r>
      <w:r>
        <w:rPr>
          <w:rFonts w:hint="eastAsia" w:ascii="仿宋" w:hAnsi="仿宋" w:eastAsia="仿宋" w:cs="仿宋"/>
          <w:color w:val="auto"/>
          <w:sz w:val="24"/>
          <w:szCs w:val="24"/>
          <w:highlight w:val="none"/>
          <w:lang w:val="en-US" w:eastAsia="zh-CN"/>
        </w:rPr>
        <w:t>投标人须</w:t>
      </w:r>
      <w:r>
        <w:rPr>
          <w:rFonts w:hint="eastAsia" w:ascii="仿宋" w:hAnsi="仿宋" w:eastAsia="仿宋" w:cs="仿宋"/>
          <w:color w:val="auto"/>
          <w:sz w:val="24"/>
          <w:szCs w:val="24"/>
          <w:highlight w:val="none"/>
          <w:lang w:eastAsia="zh-CN"/>
        </w:rPr>
        <w:t>具备：</w:t>
      </w:r>
      <w:r>
        <w:rPr>
          <w:rFonts w:hint="eastAsia" w:ascii="仿宋" w:hAnsi="仿宋" w:eastAsia="仿宋" w:cs="仿宋"/>
          <w:color w:val="auto"/>
          <w:sz w:val="24"/>
          <w:szCs w:val="24"/>
          <w:highlight w:val="none"/>
          <w:u w:val="single"/>
          <w:lang w:eastAsia="zh-CN"/>
        </w:rPr>
        <w:t>建设行政主管部门核发的的</w:t>
      </w:r>
      <w:r>
        <w:rPr>
          <w:rFonts w:hint="eastAsia" w:ascii="仿宋" w:hAnsi="仿宋" w:eastAsia="仿宋" w:cs="仿宋"/>
          <w:color w:val="auto"/>
          <w:sz w:val="24"/>
          <w:szCs w:val="24"/>
          <w:highlight w:val="none"/>
          <w:u w:val="single"/>
          <w:lang w:val="en-US" w:eastAsia="zh-CN"/>
        </w:rPr>
        <w:t>建筑工程施工</w:t>
      </w:r>
      <w:r>
        <w:rPr>
          <w:rFonts w:hint="eastAsia" w:ascii="仿宋" w:hAnsi="仿宋" w:eastAsia="仿宋" w:cs="仿宋"/>
          <w:color w:val="auto"/>
          <w:sz w:val="24"/>
          <w:szCs w:val="24"/>
          <w:highlight w:val="none"/>
          <w:u w:val="single"/>
          <w:lang w:eastAsia="zh-CN"/>
        </w:rPr>
        <w:t>总承包</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u w:val="single"/>
          <w:lang w:eastAsia="zh-CN"/>
        </w:rPr>
        <w:t>级</w:t>
      </w:r>
      <w:r>
        <w:rPr>
          <w:rFonts w:hint="eastAsia" w:ascii="仿宋" w:hAnsi="仿宋" w:eastAsia="仿宋" w:cs="仿宋"/>
          <w:color w:val="auto"/>
          <w:sz w:val="24"/>
          <w:szCs w:val="24"/>
          <w:highlight w:val="none"/>
          <w:u w:val="single"/>
          <w:lang w:val="en-US" w:eastAsia="zh-CN"/>
        </w:rPr>
        <w:t>及以上或建筑装修装饰工程专业承包二级及以上资质，</w:t>
      </w:r>
      <w:r>
        <w:rPr>
          <w:rFonts w:hint="eastAsia" w:ascii="仿宋" w:hAnsi="仿宋" w:eastAsia="仿宋" w:cs="仿宋"/>
          <w:color w:val="auto"/>
          <w:sz w:val="24"/>
          <w:szCs w:val="24"/>
          <w:highlight w:val="none"/>
          <w:u w:val="single"/>
          <w:lang w:eastAsia="zh-CN"/>
        </w:rPr>
        <w:t>具有企业安全生产许可证。</w:t>
      </w:r>
    </w:p>
    <w:p w14:paraId="3075A08F">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u w:val="single"/>
          <w:lang w:val="en-US" w:eastAsia="zh-CN"/>
        </w:rPr>
        <w:t>浙江省外</w:t>
      </w:r>
      <w:r>
        <w:rPr>
          <w:rFonts w:hint="eastAsia" w:ascii="仿宋" w:hAnsi="仿宋" w:eastAsia="仿宋" w:cs="仿宋"/>
          <w:color w:val="auto"/>
          <w:sz w:val="24"/>
          <w:highlight w:val="none"/>
          <w:u w:val="single"/>
        </w:rPr>
        <w:t>企业需要经浙江省住建厅备案（有效期内）或在“浙江省建筑市场监管公共服务系统”企业信息备案</w:t>
      </w:r>
      <w:r>
        <w:rPr>
          <w:rFonts w:hint="eastAsia" w:ascii="仿宋" w:hAnsi="仿宋" w:eastAsia="仿宋" w:cs="仿宋"/>
          <w:color w:val="auto"/>
          <w:sz w:val="24"/>
          <w:highlight w:val="none"/>
          <w:u w:val="single"/>
          <w:lang w:eastAsia="zh-CN"/>
        </w:rPr>
        <w:t>。</w:t>
      </w:r>
    </w:p>
    <w:p w14:paraId="5A33CEA8">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项目负责人须具备</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val="en-US" w:eastAsia="zh-CN"/>
        </w:rPr>
        <w:t>建筑工程专业</w:t>
      </w:r>
      <w:r>
        <w:rPr>
          <w:rFonts w:hint="eastAsia" w:ascii="仿宋" w:hAnsi="仿宋" w:eastAsia="仿宋" w:cs="仿宋"/>
          <w:color w:val="auto"/>
          <w:sz w:val="24"/>
          <w:szCs w:val="24"/>
          <w:highlight w:val="none"/>
          <w:u w:val="single"/>
        </w:rPr>
        <w:t>二级及以上注册建造师执业资格，具有安全生产考核合格证（B证）。</w:t>
      </w:r>
    </w:p>
    <w:p w14:paraId="749F9209">
      <w:pPr>
        <w:keepNext w:val="0"/>
        <w:keepLines w:val="0"/>
        <w:pageBreakBefore w:val="0"/>
        <w:widowControl w:val="0"/>
        <w:kinsoku/>
        <w:wordWrap/>
        <w:overflowPunct/>
        <w:topLinePunct w:val="0"/>
        <w:autoSpaceDE w:val="0"/>
        <w:autoSpaceDN w:val="0"/>
        <w:bidi w:val="0"/>
        <w:adjustRightInd w:val="0"/>
        <w:snapToGrid/>
        <w:spacing w:line="440" w:lineRule="exact"/>
        <w:ind w:firstLine="480" w:firstLineChars="200"/>
        <w:jc w:val="lef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u w:val="none"/>
          <w:lang w:val="en-US" w:eastAsia="zh-CN"/>
        </w:rPr>
        <w:t>4.3</w:t>
      </w:r>
      <w:r>
        <w:rPr>
          <w:rFonts w:hint="eastAsia" w:ascii="仿宋" w:hAnsi="仿宋" w:eastAsia="仿宋" w:cs="仿宋"/>
          <w:color w:val="auto"/>
          <w:sz w:val="24"/>
          <w:szCs w:val="24"/>
          <w:highlight w:val="none"/>
          <w:u w:val="single"/>
        </w:rPr>
        <w:t>拟派项目负责人必须为投标企业在职职工（在职职工不包括离、退休返聘人员），须提供投标人所属社保机构养老保险交纳清单或证明（缴费单位和投标人名称必须一致，并加盖社保缴费证明专用章［或电子专用章］）</w:t>
      </w:r>
      <w:r>
        <w:rPr>
          <w:rFonts w:hint="eastAsia" w:ascii="仿宋" w:hAnsi="仿宋" w:eastAsia="仿宋" w:cs="仿宋"/>
          <w:color w:val="auto"/>
          <w:sz w:val="24"/>
          <w:szCs w:val="24"/>
          <w:highlight w:val="none"/>
          <w:u w:val="single"/>
          <w:lang w:eastAsia="zh-CN"/>
        </w:rPr>
        <w:t>。</w:t>
      </w:r>
    </w:p>
    <w:p w14:paraId="47F89882">
      <w:pPr>
        <w:keepNext w:val="0"/>
        <w:keepLines w:val="0"/>
        <w:pageBreakBefore w:val="0"/>
        <w:widowControl w:val="0"/>
        <w:kinsoku/>
        <w:wordWrap/>
        <w:overflowPunct/>
        <w:topLinePunct w:val="0"/>
        <w:autoSpaceDE w:val="0"/>
        <w:autoSpaceDN w:val="0"/>
        <w:bidi w:val="0"/>
        <w:adjustRightInd w:val="0"/>
        <w:spacing w:line="440" w:lineRule="exact"/>
        <w:ind w:firstLine="480" w:firstLineChars="200"/>
        <w:jc w:val="lef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若拟派项目负责人为一级注册建造师，应符合《住房和城乡建设部办公厅关于全面实行一级注册建造师电子注册证书的通知》（建办市[2021]40号）文，否则视为无效证书，资格审查不予通过。</w:t>
      </w:r>
    </w:p>
    <w:p w14:paraId="2B46B21E">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zh-CN"/>
        </w:rPr>
      </w:pPr>
      <w:r>
        <w:rPr>
          <w:rFonts w:hint="eastAsia" w:ascii="仿宋" w:hAnsi="仿宋" w:eastAsia="仿宋" w:cs="仿宋"/>
          <w:b/>
          <w:color w:val="auto"/>
          <w:sz w:val="24"/>
          <w:szCs w:val="24"/>
          <w:highlight w:val="none"/>
          <w:lang w:val="zh-CN"/>
        </w:rPr>
        <w:t>2.</w:t>
      </w:r>
      <w:r>
        <w:rPr>
          <w:rFonts w:hint="eastAsia" w:ascii="仿宋" w:hAnsi="仿宋" w:eastAsia="仿宋" w:cs="仿宋"/>
          <w:b/>
          <w:color w:val="auto"/>
          <w:sz w:val="24"/>
          <w:szCs w:val="24"/>
          <w:highlight w:val="none"/>
        </w:rPr>
        <w:t>2商务技术文件</w:t>
      </w:r>
      <w:r>
        <w:rPr>
          <w:rFonts w:hint="eastAsia" w:ascii="仿宋" w:hAnsi="仿宋" w:eastAsia="仿宋" w:cs="仿宋"/>
          <w:b/>
          <w:color w:val="auto"/>
          <w:sz w:val="24"/>
          <w:szCs w:val="24"/>
          <w:highlight w:val="none"/>
          <w:lang w:val="zh-CN"/>
        </w:rPr>
        <w:t>：</w:t>
      </w:r>
    </w:p>
    <w:p w14:paraId="22D46E0D">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2.2.1响应函；</w:t>
      </w:r>
      <w:r>
        <w:rPr>
          <w:rFonts w:hint="eastAsia" w:ascii="仿宋" w:hAnsi="仿宋" w:eastAsia="仿宋" w:cs="仿宋"/>
          <w:color w:val="auto"/>
          <w:sz w:val="24"/>
          <w:szCs w:val="24"/>
          <w:highlight w:val="none"/>
          <w:lang w:val="zh-CN"/>
        </w:rPr>
        <w:t xml:space="preserve"> </w:t>
      </w:r>
    </w:p>
    <w:p w14:paraId="707CA8A4">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2.2.2法定代表人授权委托书；</w:t>
      </w:r>
    </w:p>
    <w:p w14:paraId="5720B8A6">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2.2.3授权代表社保证明；</w:t>
      </w:r>
    </w:p>
    <w:p w14:paraId="35030E78">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2.2.4法定代表人身份证明书；</w:t>
      </w:r>
    </w:p>
    <w:p w14:paraId="3ADE27F1">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2.2.5供应商在磋商响应文件技术偏离说明表中，应对项目技术规范和服务要求中所提出各项要求进行答复、说明和解释。如果供应商在技术偏离表中注明无偏离，评标结束后、签订采购合同前又认为其实际产品与磋商响应技术需求不一致的，视为供应商在磋商响应有效期内对其磋商响应文件进行了实质性修改，采购机构将把这一情况报送采购监管部门。</w:t>
      </w:r>
    </w:p>
    <w:p w14:paraId="0DB97A44">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2.2.6廉政承诺书（格式见第六部分附件）；</w:t>
      </w:r>
    </w:p>
    <w:p w14:paraId="67BE72A9">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2.2.7主要业绩证明（格式见第六部分附件）；</w:t>
      </w:r>
    </w:p>
    <w:p w14:paraId="2CACE067">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2.2.8项目负责人资质（格式见第六部分附件）；</w:t>
      </w:r>
    </w:p>
    <w:p w14:paraId="14EEE07D">
      <w:pPr>
        <w:keepNext w:val="0"/>
        <w:keepLines w:val="0"/>
        <w:pageBreakBefore w:val="0"/>
        <w:widowControl w:val="0"/>
        <w:kinsoku/>
        <w:wordWrap/>
        <w:overflowPunct/>
        <w:topLinePunct w:val="0"/>
        <w:bidi w:val="0"/>
        <w:adjustRightInd w:val="0"/>
        <w:snapToGrid w:val="0"/>
        <w:spacing w:line="440" w:lineRule="exact"/>
        <w:ind w:firstLine="723" w:firstLineChars="300"/>
        <w:textAlignment w:val="auto"/>
        <w:rPr>
          <w:rFonts w:hint="eastAsia" w:ascii="仿宋" w:hAnsi="仿宋" w:eastAsia="仿宋" w:cs="仿宋"/>
          <w:b/>
          <w:bCs/>
          <w:color w:val="auto"/>
          <w:sz w:val="24"/>
          <w:szCs w:val="24"/>
          <w:highlight w:val="none"/>
          <w:u w:val="wave"/>
        </w:rPr>
      </w:pPr>
      <w:r>
        <w:rPr>
          <w:rFonts w:hint="eastAsia" w:ascii="仿宋" w:hAnsi="仿宋" w:eastAsia="仿宋" w:cs="仿宋"/>
          <w:b/>
          <w:bCs/>
          <w:color w:val="auto"/>
          <w:sz w:val="24"/>
          <w:szCs w:val="24"/>
          <w:highlight w:val="none"/>
        </w:rPr>
        <w:t>2.2.</w:t>
      </w: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u w:val="wave"/>
        </w:rPr>
        <w:t>未尽事宜请各</w:t>
      </w:r>
      <w:r>
        <w:rPr>
          <w:rFonts w:hint="eastAsia" w:ascii="仿宋" w:hAnsi="仿宋" w:eastAsia="仿宋" w:cs="仿宋"/>
          <w:b/>
          <w:bCs/>
          <w:color w:val="auto"/>
          <w:sz w:val="24"/>
          <w:szCs w:val="24"/>
          <w:highlight w:val="none"/>
          <w:u w:val="wave"/>
          <w:lang w:eastAsia="zh-CN"/>
        </w:rPr>
        <w:t>磋商响应</w:t>
      </w:r>
      <w:r>
        <w:rPr>
          <w:rFonts w:hint="eastAsia" w:ascii="仿宋" w:hAnsi="仿宋" w:eastAsia="仿宋" w:cs="仿宋"/>
          <w:b/>
          <w:bCs/>
          <w:color w:val="auto"/>
          <w:sz w:val="24"/>
          <w:szCs w:val="24"/>
          <w:highlight w:val="none"/>
          <w:u w:val="wave"/>
        </w:rPr>
        <w:t>单位按评分标准和相对应标项相关要求制作；</w:t>
      </w:r>
    </w:p>
    <w:p w14:paraId="59F53304">
      <w:pPr>
        <w:keepNext w:val="0"/>
        <w:keepLines w:val="0"/>
        <w:pageBreakBefore w:val="0"/>
        <w:widowControl w:val="0"/>
        <w:kinsoku/>
        <w:wordWrap/>
        <w:overflowPunct/>
        <w:topLinePunct w:val="0"/>
        <w:bidi w:val="0"/>
        <w:adjustRightInd w:val="0"/>
        <w:snapToGrid w:val="0"/>
        <w:spacing w:line="440" w:lineRule="exact"/>
        <w:ind w:firstLine="720" w:firstLineChars="300"/>
        <w:textAlignment w:val="auto"/>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rPr>
        <w:t>2.2.</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需要说明的其他文件和说明（格式自拟）。</w:t>
      </w:r>
    </w:p>
    <w:p w14:paraId="20F528F4">
      <w:pPr>
        <w:keepNext w:val="0"/>
        <w:keepLines w:val="0"/>
        <w:pageBreakBefore w:val="0"/>
        <w:widowControl w:val="0"/>
        <w:kinsoku/>
        <w:wordWrap/>
        <w:overflowPunct/>
        <w:topLinePunct w:val="0"/>
        <w:bidi w:val="0"/>
        <w:adjustRightInd w:val="0"/>
        <w:snapToGrid w:val="0"/>
        <w:spacing w:line="440" w:lineRule="exact"/>
        <w:ind w:firstLine="482" w:firstLineChars="200"/>
        <w:textAlignment w:val="auto"/>
        <w:rPr>
          <w:rFonts w:hint="eastAsia" w:ascii="仿宋" w:hAnsi="仿宋" w:eastAsia="仿宋" w:cs="仿宋"/>
          <w:b/>
          <w:color w:val="auto"/>
          <w:sz w:val="24"/>
          <w:szCs w:val="24"/>
          <w:highlight w:val="none"/>
          <w:lang w:val="zh-CN"/>
        </w:rPr>
      </w:pPr>
      <w:r>
        <w:rPr>
          <w:rFonts w:hint="eastAsia" w:ascii="仿宋" w:hAnsi="仿宋" w:eastAsia="仿宋" w:cs="仿宋"/>
          <w:b/>
          <w:bCs/>
          <w:i w:val="0"/>
          <w:iCs w:val="0"/>
          <w:color w:val="auto"/>
          <w:kern w:val="2"/>
          <w:sz w:val="24"/>
          <w:szCs w:val="24"/>
          <w:highlight w:val="none"/>
          <w:vertAlign w:val="baseline"/>
          <w:lang w:val="zh-CN" w:eastAsia="zh-CN" w:bidi="ar-SA"/>
        </w:rPr>
        <w:t xml:space="preserve">2.3报价文件： </w:t>
      </w:r>
    </w:p>
    <w:p w14:paraId="08BCC0D1">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 xml:space="preserve">  2.3.1磋商一览表（报价表）；</w:t>
      </w:r>
    </w:p>
    <w:p w14:paraId="12CB379C">
      <w:pPr>
        <w:keepNext w:val="0"/>
        <w:keepLines w:val="0"/>
        <w:pageBreakBefore w:val="0"/>
        <w:widowControl w:val="0"/>
        <w:kinsoku/>
        <w:wordWrap/>
        <w:overflowPunct/>
        <w:topLinePunct w:val="0"/>
        <w:bidi w:val="0"/>
        <w:adjustRightInd w:val="0"/>
        <w:snapToGrid w:val="0"/>
        <w:spacing w:line="440" w:lineRule="exact"/>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bCs/>
          <w:i w:val="0"/>
          <w:iCs w:val="0"/>
          <w:color w:val="auto"/>
          <w:kern w:val="2"/>
          <w:sz w:val="24"/>
          <w:szCs w:val="24"/>
          <w:highlight w:val="none"/>
          <w:vertAlign w:val="baseline"/>
          <w:lang w:val="en-US" w:eastAsia="zh-CN" w:bidi="ar-SA"/>
        </w:rPr>
        <w:t>3.</w:t>
      </w:r>
      <w:r>
        <w:rPr>
          <w:rFonts w:hint="eastAsia" w:ascii="仿宋" w:hAnsi="仿宋" w:eastAsia="仿宋" w:cs="仿宋"/>
          <w:b/>
          <w:bCs/>
          <w:i w:val="0"/>
          <w:iCs w:val="0"/>
          <w:color w:val="auto"/>
          <w:kern w:val="2"/>
          <w:sz w:val="24"/>
          <w:szCs w:val="24"/>
          <w:highlight w:val="none"/>
          <w:vertAlign w:val="baseline"/>
          <w:lang w:val="zh-CN" w:eastAsia="zh-CN" w:bidi="ar-SA"/>
        </w:rPr>
        <w:t>磋商报价</w:t>
      </w:r>
    </w:p>
    <w:p w14:paraId="6B49A1E3">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3.1报价为采购人可以合格使用产品的价格，包括货款、包装、运输、保险、货到就位以及安装、调试、培训、保修及产品知识产权等一切费用。</w:t>
      </w:r>
    </w:p>
    <w:p w14:paraId="2448578D">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3.2磋商文件未列明，而供应商认为必需的费用也需列入报价。</w:t>
      </w:r>
    </w:p>
    <w:p w14:paraId="77A165EB">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3.2磋商报价只允许有一个报价，有选择的报价将不予接受（除指定外）。</w:t>
      </w:r>
    </w:p>
    <w:p w14:paraId="1FA18CB4">
      <w:pPr>
        <w:keepNext w:val="0"/>
        <w:keepLines w:val="0"/>
        <w:pageBreakBefore w:val="0"/>
        <w:widowControl w:val="0"/>
        <w:kinsoku/>
        <w:wordWrap/>
        <w:overflowPunct/>
        <w:topLinePunct w:val="0"/>
        <w:bidi w:val="0"/>
        <w:adjustRightInd w:val="0"/>
        <w:snapToGrid w:val="0"/>
        <w:spacing w:line="440" w:lineRule="exact"/>
        <w:ind w:firstLine="480" w:firstLineChars="200"/>
        <w:jc w:val="both"/>
        <w:textAlignment w:val="auto"/>
        <w:rPr>
          <w:rFonts w:hint="eastAsia" w:ascii="仿宋" w:hAnsi="仿宋" w:eastAsia="仿宋" w:cs="仿宋"/>
          <w:b/>
          <w:color w:val="auto"/>
          <w:sz w:val="24"/>
          <w:szCs w:val="24"/>
          <w:highlight w:val="none"/>
          <w:lang w:val="zh-CN"/>
        </w:rPr>
      </w:pPr>
      <w:r>
        <w:rPr>
          <w:rFonts w:hint="eastAsia" w:ascii="仿宋" w:hAnsi="仿宋" w:eastAsia="仿宋" w:cs="仿宋"/>
          <w:b w:val="0"/>
          <w:bCs w:val="0"/>
          <w:i w:val="0"/>
          <w:iCs w:val="0"/>
          <w:color w:val="auto"/>
          <w:kern w:val="2"/>
          <w:sz w:val="24"/>
          <w:szCs w:val="24"/>
          <w:highlight w:val="none"/>
          <w:vertAlign w:val="baseline"/>
          <w:lang w:val="en-US" w:eastAsia="zh-CN" w:bidi="ar-SA"/>
        </w:rPr>
        <w:t>3.3供应商提供虚假材料磋商的，磋商无效。</w:t>
      </w:r>
    </w:p>
    <w:p w14:paraId="0A15F655">
      <w:pPr>
        <w:keepNext w:val="0"/>
        <w:keepLines w:val="0"/>
        <w:pageBreakBefore w:val="0"/>
        <w:widowControl w:val="0"/>
        <w:kinsoku/>
        <w:wordWrap/>
        <w:overflowPunct/>
        <w:topLinePunct w:val="0"/>
        <w:bidi w:val="0"/>
        <w:adjustRightInd w:val="0"/>
        <w:snapToGrid w:val="0"/>
        <w:spacing w:line="440" w:lineRule="exact"/>
        <w:ind w:firstLine="482" w:firstLineChars="200"/>
        <w:jc w:val="both"/>
        <w:textAlignment w:val="auto"/>
        <w:rPr>
          <w:rFonts w:hint="eastAsia" w:ascii="仿宋" w:hAnsi="仿宋" w:eastAsia="仿宋" w:cs="仿宋"/>
          <w:b/>
          <w:bCs/>
          <w:i w:val="0"/>
          <w:iCs w:val="0"/>
          <w:color w:val="auto"/>
          <w:kern w:val="2"/>
          <w:sz w:val="24"/>
          <w:szCs w:val="24"/>
          <w:highlight w:val="none"/>
          <w:vertAlign w:val="baseline"/>
          <w:lang w:val="en-US" w:eastAsia="zh-CN" w:bidi="ar-SA"/>
        </w:rPr>
      </w:pPr>
      <w:r>
        <w:rPr>
          <w:rFonts w:hint="eastAsia" w:ascii="仿宋" w:hAnsi="仿宋" w:eastAsia="仿宋" w:cs="仿宋"/>
          <w:b/>
          <w:bCs/>
          <w:i w:val="0"/>
          <w:iCs w:val="0"/>
          <w:color w:val="auto"/>
          <w:kern w:val="2"/>
          <w:sz w:val="24"/>
          <w:szCs w:val="24"/>
          <w:highlight w:val="none"/>
          <w:vertAlign w:val="baseline"/>
          <w:lang w:val="en-US" w:eastAsia="zh-CN" w:bidi="ar-SA"/>
        </w:rPr>
        <w:t>3.4为了确保采购项目的完成质量和维护公平的竞争及合同的正常履行，经营者不得以排挤竞争对手为目的，以低于成本的价格销售服务。评标时，对于磋商响应报价明显低于采购预算价并且被评委认为有可能“低于成本”或者“明显不合理并有可能影响服务质量或不能诚信履约”的磋商响应文件，将启动成本评审工作程序。成本评审依据：磋商响应文件中供应商自身出具的产品详细价格构成说明函盖章件（包括进货成本、管理费用、人员成本构成、物流运输成本、税收等所有成本和利润），非生产厂家供应商同时还须提供全部货物生产厂家出具的详细价格构成说明函盖章件（包括进货成本、管理费用、人员成本构成、物流运输成本、税收等所有成本和利润），同时提供（包含但不限于）以下支撑证明材料：①行政机构税务部门开具的拟投入项目人员的《依法缴纳个人所得税或依法免缴个人所得税的凭证（与本次磋商响应拟投入项目人员所提供社保同月份）》；②近两年经第三方具备审计资质的机构出具的审计报告[包括其固定资产成本及折旧、管理成本、人工费成本（如人员工资、奖金、福利及差旅等费用、税收等所有成本及利润）]复印件加盖公章；③提供至少2个类似业绩的费用成本组成明细（并提供该业绩合同复印件加盖公章），所有货物生产厂家针对本项目的授权书原件和供货保证书原件及全部货物生产厂家的联系人和固定联系电话以供确认。以上资料必须齐全，如在0.5小时内提供不全或不提供或者评标委员会认定其材料不能详尽合理说明其成本的，或者相关资料真实性及合理性不被评标委员会完全接受的，评标委员会有权将该磋商响应报价视为“低于成本”或者“明显不合理并有可能影响服务质量或不能诚信履约”，评标委员会将不推荐该供应商为成交候选人。（若成交候选人涉及成本评审工作程序，成交候选人的证明材料原件需在成交结果公示前送至采购人处审核）</w:t>
      </w:r>
    </w:p>
    <w:p w14:paraId="22EBC712">
      <w:pPr>
        <w:keepNext w:val="0"/>
        <w:keepLines w:val="0"/>
        <w:pageBreakBefore w:val="0"/>
        <w:widowControl w:val="0"/>
        <w:kinsoku/>
        <w:wordWrap/>
        <w:overflowPunct/>
        <w:topLinePunct w:val="0"/>
        <w:bidi w:val="0"/>
        <w:adjustRightInd w:val="0"/>
        <w:snapToGrid w:val="0"/>
        <w:spacing w:line="440" w:lineRule="exact"/>
        <w:ind w:firstLine="482" w:firstLineChars="200"/>
        <w:jc w:val="both"/>
        <w:textAlignment w:val="auto"/>
        <w:rPr>
          <w:rFonts w:hint="eastAsia" w:ascii="仿宋" w:hAnsi="仿宋" w:eastAsia="仿宋" w:cs="仿宋"/>
          <w:b/>
          <w:bCs/>
          <w:i w:val="0"/>
          <w:iCs w:val="0"/>
          <w:color w:val="auto"/>
          <w:kern w:val="2"/>
          <w:sz w:val="24"/>
          <w:szCs w:val="24"/>
          <w:highlight w:val="none"/>
          <w:vertAlign w:val="baseline"/>
          <w:lang w:val="en-US" w:eastAsia="zh-CN" w:bidi="ar-SA"/>
        </w:rPr>
      </w:pPr>
      <w:r>
        <w:rPr>
          <w:rFonts w:hint="eastAsia" w:ascii="仿宋" w:hAnsi="仿宋" w:eastAsia="仿宋" w:cs="仿宋"/>
          <w:b/>
          <w:bCs/>
          <w:i w:val="0"/>
          <w:iCs w:val="0"/>
          <w:color w:val="auto"/>
          <w:kern w:val="2"/>
          <w:sz w:val="24"/>
          <w:szCs w:val="24"/>
          <w:highlight w:val="none"/>
          <w:vertAlign w:val="baseline"/>
          <w:lang w:val="en-US" w:eastAsia="zh-CN" w:bidi="ar-SA"/>
        </w:rPr>
        <w:t>3.5磋商响应报价只允许有一个报价，有选择的报价将不予接受（除指定外）。</w:t>
      </w:r>
    </w:p>
    <w:p w14:paraId="23B726FB">
      <w:pPr>
        <w:keepNext w:val="0"/>
        <w:keepLines w:val="0"/>
        <w:pageBreakBefore w:val="0"/>
        <w:widowControl w:val="0"/>
        <w:kinsoku/>
        <w:wordWrap/>
        <w:overflowPunct/>
        <w:topLinePunct w:val="0"/>
        <w:bidi w:val="0"/>
        <w:adjustRightInd w:val="0"/>
        <w:snapToGrid w:val="0"/>
        <w:spacing w:line="440" w:lineRule="exact"/>
        <w:ind w:firstLine="482" w:firstLineChars="200"/>
        <w:jc w:val="both"/>
        <w:textAlignment w:val="auto"/>
        <w:rPr>
          <w:rFonts w:hint="eastAsia" w:ascii="仿宋" w:hAnsi="仿宋" w:eastAsia="仿宋" w:cs="仿宋"/>
          <w:b/>
          <w:bCs/>
          <w:i w:val="0"/>
          <w:iCs w:val="0"/>
          <w:color w:val="auto"/>
          <w:kern w:val="2"/>
          <w:sz w:val="24"/>
          <w:szCs w:val="24"/>
          <w:highlight w:val="none"/>
          <w:vertAlign w:val="baseline"/>
          <w:lang w:val="en-US" w:eastAsia="zh-CN" w:bidi="ar-SA"/>
        </w:rPr>
      </w:pPr>
      <w:r>
        <w:rPr>
          <w:rFonts w:hint="eastAsia" w:ascii="仿宋" w:hAnsi="仿宋" w:eastAsia="仿宋" w:cs="仿宋"/>
          <w:b/>
          <w:bCs/>
          <w:i w:val="0"/>
          <w:iCs w:val="0"/>
          <w:color w:val="auto"/>
          <w:kern w:val="2"/>
          <w:sz w:val="24"/>
          <w:szCs w:val="24"/>
          <w:highlight w:val="none"/>
          <w:vertAlign w:val="baseline"/>
          <w:lang w:val="en-US" w:eastAsia="zh-CN" w:bidi="ar-SA"/>
        </w:rPr>
        <w:t>3.6最后报价下浮率不得小于前一次报价下浮率。</w:t>
      </w:r>
    </w:p>
    <w:p w14:paraId="7C892AF9">
      <w:pPr>
        <w:pStyle w:val="31"/>
        <w:keepNext w:val="0"/>
        <w:keepLines w:val="0"/>
        <w:pageBreakBefore w:val="0"/>
        <w:widowControl w:val="0"/>
        <w:kinsoku/>
        <w:wordWrap/>
        <w:overflowPunct/>
        <w:topLinePunct w:val="0"/>
        <w:bidi w:val="0"/>
        <w:adjustRightInd w:val="0"/>
        <w:spacing w:line="44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rPr>
        <w:t>4.</w:t>
      </w:r>
      <w:r>
        <w:rPr>
          <w:rFonts w:hint="eastAsia" w:ascii="仿宋" w:hAnsi="仿宋" w:eastAsia="仿宋" w:cs="仿宋"/>
          <w:b/>
          <w:color w:val="auto"/>
          <w:sz w:val="24"/>
          <w:szCs w:val="24"/>
          <w:highlight w:val="none"/>
        </w:rPr>
        <w:t>响应文件的编制和签署</w:t>
      </w:r>
    </w:p>
    <w:p w14:paraId="313245E6">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kern w:val="0"/>
          <w:sz w:val="24"/>
          <w:szCs w:val="24"/>
          <w:highlight w:val="none"/>
          <w:lang w:val="en-US"/>
        </w:rPr>
        <w:t>4</w:t>
      </w:r>
      <w:r>
        <w:rPr>
          <w:rFonts w:hint="eastAsia" w:ascii="仿宋" w:hAnsi="仿宋" w:eastAsia="仿宋" w:cs="仿宋"/>
          <w:color w:val="auto"/>
          <w:kern w:val="0"/>
          <w:sz w:val="24"/>
          <w:szCs w:val="24"/>
          <w:highlight w:val="none"/>
          <w:lang w:val="zh-CN"/>
        </w:rPr>
        <w:t>.1响应文件分为资格文件、商务技术文件、报价文件三部分。各供应商在编制磋商响应文件时请按照磋商文件第六部分规定的格式进行，混乱的编排导致磋商响应文件被误读或评标委员会查找不到有效文件是供应商的风险。</w:t>
      </w:r>
    </w:p>
    <w:p w14:paraId="79583E78">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en-US"/>
        </w:rPr>
        <w:t>4</w:t>
      </w:r>
      <w:r>
        <w:rPr>
          <w:rFonts w:hint="eastAsia" w:ascii="仿宋" w:hAnsi="仿宋" w:eastAsia="仿宋" w:cs="仿宋"/>
          <w:color w:val="auto"/>
          <w:kern w:val="0"/>
          <w:sz w:val="24"/>
          <w:szCs w:val="24"/>
          <w:highlight w:val="none"/>
          <w:lang w:val="zh-CN"/>
        </w:rPr>
        <w:t>.2供应商进行电子交易应安装客户端软件—“政采云电子交易客户端”，并按照磋商文件和电子交易平台的要求编制并加密响应文件。供应商未按规定加密的响应文件，电子交易平台将拒收并提示。</w:t>
      </w:r>
    </w:p>
    <w:p w14:paraId="4E10F378">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en-US"/>
        </w:rPr>
        <w:t>4</w:t>
      </w:r>
      <w:r>
        <w:rPr>
          <w:rFonts w:hint="eastAsia" w:ascii="仿宋" w:hAnsi="仿宋" w:eastAsia="仿宋" w:cs="仿宋"/>
          <w:color w:val="auto"/>
          <w:kern w:val="0"/>
          <w:sz w:val="24"/>
          <w:szCs w:val="24"/>
          <w:highlight w:val="none"/>
          <w:lang w:val="zh-CN"/>
        </w:rPr>
        <w:t>.3使用“政采云电子交易客户端”需要提前申领CA数字证书，申领流程请自行前往“浙江政府采购网-下载专区-电子交易客户端-CA驱动和申领流程”进行查阅。</w:t>
      </w:r>
    </w:p>
    <w:p w14:paraId="6C00E8D4">
      <w:pPr>
        <w:pStyle w:val="393"/>
        <w:keepNext w:val="0"/>
        <w:keepLines w:val="0"/>
        <w:pageBreakBefore w:val="0"/>
        <w:widowControl w:val="0"/>
        <w:kinsoku/>
        <w:wordWrap/>
        <w:overflowPunct/>
        <w:topLinePunct w:val="0"/>
        <w:bidi w:val="0"/>
        <w:adjustRightInd w:val="0"/>
        <w:snapToGrid w:val="0"/>
        <w:spacing w:before="0" w:line="440" w:lineRule="exact"/>
        <w:ind w:firstLine="48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.4响应文件按照磋商文件第六部分格式要求进行签署、盖章。</w:t>
      </w:r>
      <w:r>
        <w:rPr>
          <w:rFonts w:hint="eastAsia" w:ascii="仿宋" w:hAnsi="仿宋" w:eastAsia="仿宋" w:cs="仿宋"/>
          <w:b/>
          <w:color w:val="auto"/>
          <w:sz w:val="24"/>
          <w:szCs w:val="24"/>
          <w:highlight w:val="none"/>
        </w:rPr>
        <w:t>供应商的响应文件未按照磋商文件要求签署、盖章的，其响应无效</w:t>
      </w:r>
      <w:r>
        <w:rPr>
          <w:rFonts w:hint="eastAsia" w:ascii="仿宋" w:hAnsi="仿宋" w:eastAsia="仿宋" w:cs="仿宋"/>
          <w:color w:val="auto"/>
          <w:sz w:val="24"/>
          <w:szCs w:val="24"/>
          <w:highlight w:val="none"/>
        </w:rPr>
        <w:t>。</w:t>
      </w:r>
    </w:p>
    <w:p w14:paraId="0FFA20B6">
      <w:pPr>
        <w:pStyle w:val="393"/>
        <w:keepNext w:val="0"/>
        <w:keepLines w:val="0"/>
        <w:pageBreakBefore w:val="0"/>
        <w:widowControl w:val="0"/>
        <w:kinsoku/>
        <w:wordWrap/>
        <w:overflowPunct/>
        <w:topLinePunct w:val="0"/>
        <w:bidi w:val="0"/>
        <w:adjustRightInd w:val="0"/>
        <w:snapToGrid w:val="0"/>
        <w:spacing w:before="0" w:line="44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.5为确保网上操作合法、有效和安全，供应商应当在响应截止时间前完成在“政府采购云平台”的身份认证，确保在电子交易过程中能够对相关数据电文进行加密和使用电子签名。</w:t>
      </w:r>
    </w:p>
    <w:p w14:paraId="705A0B37">
      <w:pPr>
        <w:pStyle w:val="393"/>
        <w:keepNext w:val="0"/>
        <w:keepLines w:val="0"/>
        <w:pageBreakBefore w:val="0"/>
        <w:widowControl w:val="0"/>
        <w:kinsoku/>
        <w:wordWrap/>
        <w:overflowPunct/>
        <w:topLinePunct w:val="0"/>
        <w:bidi w:val="0"/>
        <w:adjustRightInd w:val="0"/>
        <w:snapToGrid w:val="0"/>
        <w:spacing w:before="0" w:line="44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4.</w:t>
      </w:r>
      <w:r>
        <w:rPr>
          <w:rFonts w:hint="eastAsia" w:ascii="仿宋" w:hAnsi="仿宋" w:eastAsia="仿宋" w:cs="仿宋"/>
          <w:color w:val="auto"/>
          <w:sz w:val="24"/>
          <w:szCs w:val="24"/>
          <w:highlight w:val="none"/>
        </w:rPr>
        <w:t>6磋商文件对响应文件签署、盖章的要求适用于电子签名。</w:t>
      </w:r>
    </w:p>
    <w:p w14:paraId="33E93B63">
      <w:pPr>
        <w:pStyle w:val="393"/>
        <w:keepNext w:val="0"/>
        <w:keepLines w:val="0"/>
        <w:pageBreakBefore w:val="0"/>
        <w:widowControl w:val="0"/>
        <w:kinsoku/>
        <w:wordWrap/>
        <w:overflowPunct/>
        <w:topLinePunct w:val="0"/>
        <w:bidi w:val="0"/>
        <w:adjustRightInd w:val="0"/>
        <w:spacing w:before="0" w:line="440" w:lineRule="exact"/>
        <w:ind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rPr>
        <w:t>5</w:t>
      </w:r>
      <w:r>
        <w:rPr>
          <w:rFonts w:hint="eastAsia" w:ascii="仿宋" w:hAnsi="仿宋" w:eastAsia="仿宋" w:cs="仿宋"/>
          <w:b/>
          <w:color w:val="auto"/>
          <w:sz w:val="24"/>
          <w:szCs w:val="24"/>
          <w:highlight w:val="none"/>
        </w:rPr>
        <w:t>.磋商响应文件的提交、补充、修改、撤回</w:t>
      </w:r>
    </w:p>
    <w:p w14:paraId="469EAF39">
      <w:pPr>
        <w:pStyle w:val="393"/>
        <w:keepNext w:val="0"/>
        <w:keepLines w:val="0"/>
        <w:pageBreakBefore w:val="0"/>
        <w:widowControl w:val="0"/>
        <w:kinsoku/>
        <w:wordWrap/>
        <w:overflowPunct/>
        <w:topLinePunct w:val="0"/>
        <w:bidi w:val="0"/>
        <w:adjustRightInd w:val="0"/>
        <w:spacing w:before="0" w:line="44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C878DCF">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.2 在响应截止时间以后，不能补充、修改响应文件。</w:t>
      </w:r>
    </w:p>
    <w:p w14:paraId="7E7EC2EA">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3 在提交“最后报价”后，供应商不能退出磋商。</w:t>
      </w:r>
    </w:p>
    <w:p w14:paraId="4BF36221">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.4 电子交易平台收到响应文件，将妥善保存并即时向供应商发出确认回执通知。在响应截止时间前，除供应商补充、修改或者撤回响应文件外，任何单位和个人不得解密或提取响应文件。</w:t>
      </w:r>
    </w:p>
    <w:p w14:paraId="58A19E68">
      <w:pPr>
        <w:keepNext w:val="0"/>
        <w:keepLines w:val="0"/>
        <w:pageBreakBefore w:val="0"/>
        <w:widowControl w:val="0"/>
        <w:kinsoku/>
        <w:wordWrap/>
        <w:overflowPunct/>
        <w:topLinePunct w:val="0"/>
        <w:bidi w:val="0"/>
        <w:adjustRightInd w:val="0"/>
        <w:spacing w:line="440" w:lineRule="exact"/>
        <w:ind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rPr>
        <w:t>5</w:t>
      </w:r>
      <w:r>
        <w:rPr>
          <w:rFonts w:hint="eastAsia" w:ascii="仿宋" w:hAnsi="仿宋" w:eastAsia="仿宋" w:cs="仿宋"/>
          <w:color w:val="auto"/>
          <w:sz w:val="24"/>
          <w:szCs w:val="24"/>
          <w:highlight w:val="none"/>
        </w:rPr>
        <w:t>.5 采购代理机构可以视情况延长提交响应文件的截止时间。在上述情况下，采购代理机构与供应商以前在响应截止期方面的全部权利、责任和义务，将适用于延长至新的响应截止期。</w:t>
      </w:r>
    </w:p>
    <w:p w14:paraId="1E526546">
      <w:pPr>
        <w:pStyle w:val="393"/>
        <w:keepNext w:val="0"/>
        <w:keepLines w:val="0"/>
        <w:pageBreakBefore w:val="0"/>
        <w:widowControl w:val="0"/>
        <w:kinsoku/>
        <w:wordWrap/>
        <w:overflowPunct/>
        <w:topLinePunct w:val="0"/>
        <w:autoSpaceDE/>
        <w:autoSpaceDN/>
        <w:bidi w:val="0"/>
        <w:adjustRightInd w:val="0"/>
        <w:spacing w:before="0" w:line="440" w:lineRule="exact"/>
        <w:ind w:firstLine="0" w:firstLine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rPr>
        <w:t>磋商响应有效期</w:t>
      </w:r>
    </w:p>
    <w:p w14:paraId="60B5018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1磋商响应有效期为从提交磋商响应文件的截止之日起90天。供应商的磋商响应文件中承诺的磋商响应有效期少于磋商文件中载明的磋商有效期的，磋商无效。</w:t>
      </w:r>
    </w:p>
    <w:p w14:paraId="4E1F191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2磋商响应文件合格投递后，自磋商截止日期起，在磋商有效期内有效。</w:t>
      </w:r>
    </w:p>
    <w:p w14:paraId="0039846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3在原定磋商有效期满之前，如果出现特殊情况，采购代理机构可以以书面形式通知供应商延长磋商有效期。供应商同意延长的，不得要求或被允许修改其磋商响应文件，供应商拒绝延长的，其磋商无效。</w:t>
      </w:r>
    </w:p>
    <w:p w14:paraId="153F4156">
      <w:pPr>
        <w:keepNext w:val="0"/>
        <w:keepLines w:val="0"/>
        <w:pageBreakBefore w:val="0"/>
        <w:widowControl w:val="0"/>
        <w:kinsoku/>
        <w:wordWrap/>
        <w:overflowPunct/>
        <w:topLinePunct w:val="0"/>
        <w:autoSpaceDE/>
        <w:autoSpaceDN/>
        <w:bidi w:val="0"/>
        <w:adjustRightInd/>
        <w:spacing w:line="440" w:lineRule="exact"/>
        <w:jc w:val="center"/>
        <w:textAlignment w:val="auto"/>
        <w:outlineLvl w:val="0"/>
        <w:rPr>
          <w:rFonts w:hint="eastAsia" w:ascii="仿宋" w:hAnsi="仿宋" w:eastAsia="仿宋" w:cs="仿宋"/>
          <w:b/>
          <w:color w:val="auto"/>
          <w:sz w:val="32"/>
          <w:szCs w:val="20"/>
          <w:highlight w:val="none"/>
        </w:rPr>
      </w:pPr>
    </w:p>
    <w:p w14:paraId="4F4D3A5B">
      <w:pPr>
        <w:keepNext w:val="0"/>
        <w:keepLines w:val="0"/>
        <w:pageBreakBefore w:val="0"/>
        <w:widowControl w:val="0"/>
        <w:kinsoku/>
        <w:wordWrap/>
        <w:overflowPunct/>
        <w:topLinePunct w:val="0"/>
        <w:autoSpaceDE/>
        <w:autoSpaceDN/>
        <w:bidi w:val="0"/>
        <w:adjustRightInd/>
        <w:spacing w:line="440" w:lineRule="exact"/>
        <w:jc w:val="center"/>
        <w:textAlignment w:val="auto"/>
        <w:outlineLvl w:val="0"/>
        <w:rPr>
          <w:rFonts w:ascii="仿宋" w:hAnsi="仿宋" w:eastAsia="仿宋" w:cs="仿宋"/>
          <w:b/>
          <w:color w:val="auto"/>
          <w:sz w:val="32"/>
          <w:highlight w:val="none"/>
        </w:rPr>
      </w:pPr>
      <w:r>
        <w:rPr>
          <w:rFonts w:hint="eastAsia" w:ascii="仿宋" w:hAnsi="仿宋" w:eastAsia="仿宋" w:cs="仿宋"/>
          <w:b/>
          <w:color w:val="auto"/>
          <w:sz w:val="32"/>
          <w:szCs w:val="20"/>
          <w:highlight w:val="none"/>
        </w:rPr>
        <w:t>四、</w:t>
      </w:r>
      <w:r>
        <w:rPr>
          <w:rFonts w:hint="eastAsia" w:ascii="仿宋" w:hAnsi="仿宋" w:eastAsia="仿宋" w:cs="仿宋"/>
          <w:b/>
          <w:color w:val="auto"/>
          <w:sz w:val="32"/>
          <w:szCs w:val="32"/>
          <w:highlight w:val="none"/>
        </w:rPr>
        <w:t>磋商和评审</w:t>
      </w:r>
    </w:p>
    <w:p w14:paraId="2F232322">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磋商程序</w:t>
      </w:r>
    </w:p>
    <w:p w14:paraId="3791287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1.1响应截止时间后，主持人宣布磋商开始。</w:t>
      </w:r>
    </w:p>
    <w:p w14:paraId="43038C60">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1.2供应商登录政采云平台，用“项目采购-开标评标”功能对电子磋商响应文件进行在线解密。在线解密电子磋商响应文件时间为磋商截止时间起30分钟内。</w:t>
      </w:r>
    </w:p>
    <w:p w14:paraId="6D400B83">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1.3确定各供应商磋商、演示顺序（如有要求）。</w:t>
      </w:r>
    </w:p>
    <w:p w14:paraId="6F0AE340">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1.4磋商小组对磋商响应文件进行评估和比较。</w:t>
      </w:r>
    </w:p>
    <w:p w14:paraId="788DBBAA">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1.5磋商小组与单一供应商分别进行磋商。</w:t>
      </w:r>
    </w:p>
    <w:p w14:paraId="2F224B87">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1.6</w:t>
      </w:r>
      <w:r>
        <w:rPr>
          <w:rFonts w:hint="eastAsia" w:ascii="仿宋" w:hAnsi="仿宋" w:eastAsia="仿宋" w:cs="仿宋"/>
          <w:b/>
          <w:bCs/>
          <w:color w:val="auto"/>
          <w:sz w:val="24"/>
          <w:szCs w:val="24"/>
          <w:highlight w:val="none"/>
        </w:rPr>
        <w:t>磋商小组要求所有实质性响应的供应商在规定时间内提交最后报价（只公开最后报价，最后报价不得高于初次报价）。</w:t>
      </w:r>
    </w:p>
    <w:p w14:paraId="76F08CBF">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1.7由磋商小组采用综合评分法对提交最后报价的供应商的磋商响应文件和最后报价进行综合评审，在符合采购需求、质量和服务要求的前提下，按评审得分从高到低顺序推荐确定成交候选供应商。</w:t>
      </w:r>
    </w:p>
    <w:p w14:paraId="7B747E54">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1.8主持人公布磋商结果。</w:t>
      </w:r>
    </w:p>
    <w:p w14:paraId="08AB00F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特别说明：政采云公司如对电子化磋商程序有调整的，按调整后的程序操作。</w:t>
      </w:r>
    </w:p>
    <w:p w14:paraId="2BF08329">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2.采购过程中出现以下情形，导致电子交易平台无法正常运行，或者无法保证电子交易的公平、公正和安全时，采购组织机构可中止电子交易活动：</w:t>
      </w:r>
    </w:p>
    <w:p w14:paraId="4980003A">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2.1电子交易平台发生故障而无法登录访问的； </w:t>
      </w:r>
    </w:p>
    <w:p w14:paraId="33A7E7FB">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2.2电子交易平台应用或数据库出现错误，不能进行正常操作的；</w:t>
      </w:r>
    </w:p>
    <w:p w14:paraId="69C33FAA">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2.3电子交易平台发现严重安全漏洞，有潜在泄密危险的；</w:t>
      </w:r>
    </w:p>
    <w:p w14:paraId="5147C6A8">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2.4病毒发作导致不能进行正常操作的； </w:t>
      </w:r>
    </w:p>
    <w:p w14:paraId="732F9BB2">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2.5其他无法保证电子交易的公平、公正和安全的情况。</w:t>
      </w:r>
    </w:p>
    <w:p w14:paraId="73AF5909">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3481EC50">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磋商内容</w:t>
      </w:r>
    </w:p>
    <w:p w14:paraId="7AEC2756">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3.1本次磋商内容为在磋商文件范围内就供应商的磋商响应文件，磋商小组与供应商在技术、价格、服务、合同等问题进行磋商，最终确定成交与否。</w:t>
      </w:r>
    </w:p>
    <w:p w14:paraId="4CC99E10">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3.2磋商应作书面记录，供应商并就磋商内容作出书面承诺，并由供应商法定代表人或其授权委托人签字后生效，作为磋商响应文件的一部分。</w:t>
      </w:r>
    </w:p>
    <w:p w14:paraId="404FE3D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3.3磋商文件有实质性变动的，磋商小组以书面形式通知所有参加磋商的供应商。</w:t>
      </w:r>
    </w:p>
    <w:p w14:paraId="0FCF29FD">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磋商</w:t>
      </w:r>
    </w:p>
    <w:p w14:paraId="2DDA9719">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4.1磋商小组由采购人依法组建，负责评审活动。磋商小组遵循公开、公平、公正、科学合理、竞争择优的原则。</w:t>
      </w:r>
    </w:p>
    <w:p w14:paraId="5F7E55AE">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4.2磋商小组由采购人代表和有关方面的专家组成，成员人数为3人以上单数。</w:t>
      </w:r>
    </w:p>
    <w:p w14:paraId="0DD17B50">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4.3磋商小组负责对供应商资格的最终审定。</w:t>
      </w:r>
    </w:p>
    <w:p w14:paraId="076A321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4.4磋商小组可以要求供应商对其磋商响应文件中含义不明确的内容作必要的澄清或者说明，但澄清或者说明不得超过磋商响应文件的范围或者改变磋商响应文件的实质性内容。</w:t>
      </w:r>
    </w:p>
    <w:p w14:paraId="6DD7B1F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中需要供应商对磋商、响应文件作出澄清、说明或者补正的，评标委员会和供应商应当通过政采云平台交换数据电文。给予供应商提交澄清说明或补正的时间不少于半小时，供应商已经明确表示澄清说明或补正完毕的除外。</w:t>
      </w:r>
    </w:p>
    <w:p w14:paraId="5B7A5E6E">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供应商通过政采云平台交换的数据电文必须进行电子签章。</w:t>
      </w:r>
    </w:p>
    <w:p w14:paraId="651B9A25">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磋商小组组长组织评审人员独立评审。磋商小组对拟认定为磋商响应文件无效、供应商资格不符合的，应组织相关供应商代表进行陈述、澄清或申辩；采购组织机构可协助磋商小组组长对打分结果进行校对、核对并汇总统计；对明</w:t>
      </w:r>
    </w:p>
    <w:p w14:paraId="72277269">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显畸高、畸低的评分情形（磋商小组成员个人主观打分偏离所有磋商小组成员主观打分平均值30%以上），启动评分畸高、畸低行为认定程序，磋商小组组长应提醒相关评审人员进行复核或书面说明理由，评审人员拒绝说明的，由现场监督员据实记录；评审人员的评审、修改记录应保留原件，随项目其他资料一并存档。</w:t>
      </w:r>
    </w:p>
    <w:p w14:paraId="1859F714">
      <w:pPr>
        <w:keepNext w:val="0"/>
        <w:keepLines w:val="0"/>
        <w:pageBreakBefore w:val="0"/>
        <w:widowControl/>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4.6</w:t>
      </w:r>
      <w:r>
        <w:rPr>
          <w:rFonts w:hint="eastAsia" w:ascii="仿宋" w:hAnsi="仿宋" w:eastAsia="仿宋" w:cs="仿宋"/>
          <w:color w:val="auto"/>
          <w:sz w:val="24"/>
          <w:szCs w:val="24"/>
          <w:highlight w:val="none"/>
        </w:rPr>
        <w:t>磋商小组</w:t>
      </w:r>
      <w:r>
        <w:rPr>
          <w:rFonts w:hint="eastAsia" w:ascii="仿宋" w:hAnsi="仿宋" w:eastAsia="仿宋" w:cs="仿宋"/>
          <w:color w:val="auto"/>
          <w:kern w:val="0"/>
          <w:sz w:val="24"/>
          <w:szCs w:val="24"/>
          <w:highlight w:val="none"/>
        </w:rPr>
        <w:t>对磋商响应文件的判定，只依据磋商响应文件和磋商文件内容本身，不依据任何外来证明。</w:t>
      </w:r>
    </w:p>
    <w:p w14:paraId="198DBB72">
      <w:pPr>
        <w:keepNext w:val="0"/>
        <w:keepLines w:val="0"/>
        <w:pageBreakBefore w:val="0"/>
        <w:widowControl/>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4.7磋商小组不向落标方解释落标的原因，不退还磋商响应文件。</w:t>
      </w:r>
    </w:p>
    <w:p w14:paraId="237B3E3D">
      <w:pPr>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5.</w:t>
      </w:r>
      <w:r>
        <w:rPr>
          <w:rFonts w:hint="eastAsia" w:ascii="仿宋" w:hAnsi="仿宋" w:eastAsia="仿宋" w:cs="仿宋"/>
          <w:b/>
          <w:color w:val="auto"/>
          <w:sz w:val="24"/>
          <w:szCs w:val="24"/>
          <w:highlight w:val="none"/>
        </w:rPr>
        <w:t>磋商响应文件的初审鉴定</w:t>
      </w:r>
    </w:p>
    <w:p w14:paraId="07E253E4">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5.1资格性审查</w:t>
      </w:r>
    </w:p>
    <w:p w14:paraId="3E2A49A0">
      <w:pPr>
        <w:keepNext w:val="0"/>
        <w:keepLines w:val="0"/>
        <w:pageBreakBefore w:val="0"/>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5.1.1依据法律、法规和磋商文件规定，对磋商响应文件中对资格证明、磋商保证金等进行审查，以确定供应商是否具备磋商资格。</w:t>
      </w:r>
    </w:p>
    <w:p w14:paraId="41C7FA83">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5.2符合性审查</w:t>
      </w:r>
    </w:p>
    <w:p w14:paraId="2D71517A">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6F10095F">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5.3如果磋商响应文件实质不响应磋商文件的各项要求，磋商小组将予以拒绝，并且不允许供应商通过修改或撤销其不符合要求的差异或保留，使之成为具有响应性的磋商。</w:t>
      </w:r>
    </w:p>
    <w:p w14:paraId="4BB5D1AA">
      <w:pPr>
        <w:keepNext w:val="0"/>
        <w:keepLines w:val="0"/>
        <w:pageBreakBefore w:val="0"/>
        <w:widowControl/>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lang w:val="en-US" w:eastAsia="zh-CN"/>
        </w:rPr>
        <w:t>6.</w:t>
      </w:r>
      <w:r>
        <w:rPr>
          <w:rFonts w:hint="eastAsia" w:ascii="仿宋" w:hAnsi="仿宋" w:eastAsia="仿宋" w:cs="仿宋"/>
          <w:b/>
          <w:color w:val="auto"/>
          <w:kern w:val="0"/>
          <w:sz w:val="24"/>
          <w:szCs w:val="24"/>
          <w:highlight w:val="none"/>
        </w:rPr>
        <w:t>对明显的文字和计算错误的修正原则</w:t>
      </w:r>
    </w:p>
    <w:p w14:paraId="31DDF1C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6.1磋商响应文件中报价一览表（报价表）内容与磋商响应文件中相应内容不一致的，以报价一览表（报价表）为准；</w:t>
      </w:r>
    </w:p>
    <w:p w14:paraId="3A65A537">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6.2大写金额和小写金额不一致的，以大写金额为准；</w:t>
      </w:r>
    </w:p>
    <w:p w14:paraId="0A8117D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6.3单价金额小数点或者百分比有明显错位的，以报价一览表的总价为准，并修改单价；</w:t>
      </w:r>
    </w:p>
    <w:p w14:paraId="4CB5897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6.4总价金额与按单价汇总金额不一致的，以单价金额计算结果为准。</w:t>
      </w:r>
    </w:p>
    <w:p w14:paraId="5562A1CA">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同时出现两种以上不一致的，按照前款规定的顺序修正。</w:t>
      </w:r>
      <w:r>
        <w:rPr>
          <w:rFonts w:hint="eastAsia" w:ascii="仿宋" w:hAnsi="仿宋" w:eastAsia="仿宋" w:cs="仿宋"/>
          <w:bCs/>
          <w:color w:val="auto"/>
          <w:sz w:val="24"/>
          <w:szCs w:val="24"/>
          <w:highlight w:val="none"/>
        </w:rPr>
        <w:t>修正后的报价按照财政部公布第87号令《政府采购货物和服务招标投标管理办法》</w:t>
      </w:r>
      <w:r>
        <w:rPr>
          <w:rFonts w:hint="eastAsia" w:ascii="仿宋" w:hAnsi="仿宋" w:eastAsia="仿宋" w:cs="仿宋"/>
          <w:color w:val="auto"/>
          <w:sz w:val="24"/>
          <w:szCs w:val="24"/>
          <w:highlight w:val="none"/>
        </w:rPr>
        <w:t>第五十一条第二款的规定经磋商响应人确认后产生约束力，磋商响应人不确认的，其磋商无效。</w:t>
      </w:r>
    </w:p>
    <w:p w14:paraId="03B4B49F">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7.磋商响应文件的评审、比较和否决</w:t>
      </w:r>
    </w:p>
    <w:p w14:paraId="195E82AD">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7.1磋商小组将对在实质上响应磋商文件要求的磋商响应文件进行评估和比较。</w:t>
      </w:r>
    </w:p>
    <w:p w14:paraId="733B3BDC">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7.2磋商小组可以书面形式要求供应商就磋商响应文件含义不明确的内容进行书面说明并提供相关材料。</w:t>
      </w:r>
    </w:p>
    <w:p w14:paraId="6ACB158D">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7.3如发现与磋商文件要求相偏离的，磋商小组应对其偏离情形进行必要的书面核实。</w:t>
      </w:r>
    </w:p>
    <w:p w14:paraId="74407263">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7.4如属于实质性偏离或符合无效响应条件的，磋商小组应当询问相关供应商，并允许其进行陈述申辩，但不允许对偏离条款撤回。</w:t>
      </w:r>
    </w:p>
    <w:p w14:paraId="2FA3848E">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7.5比较与评价。磋商小组依据磋商文件规定的评审标准和方法，对磋商响应文件进行商务和技术评估，综合比较与评价。。</w:t>
      </w:r>
    </w:p>
    <w:p w14:paraId="7C7C1241">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7.6汇总（商务技术得分情况）。磋商小组各成员应当独立对每个供应商的磋商响应文件进行评价，并汇总商务技术得分情况。</w:t>
      </w:r>
    </w:p>
    <w:p w14:paraId="01CDC7DB">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 报价审核。对符合采购需求且通过商务技术评审的供应商的报价的合理性、准确性等进行审查核实。</w:t>
      </w:r>
    </w:p>
    <w:p w14:paraId="4DFB48E1">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7.7.1磋商小组认为供应商的报价明显低于其他通过符合性审查供应商的报价，有可能影响产品质量或者不能诚信履约的，应当要求其在磋商现场合理的时间内提供书面说明，必要时提交相关证明材料。</w:t>
      </w:r>
    </w:p>
    <w:p w14:paraId="27076F7C">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7.7.2根据财政部发布的《政府采购促进中小企业发展暂行办法》规定，对于非专门面向中小企业的项目，对小型和微型企业产品的价格给予一定的扣除，用扣除后的价格参与评审。</w:t>
      </w:r>
    </w:p>
    <w:p w14:paraId="5356C74D">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7.7.3如需磋商价格修正，按财政部第87号令第五十九条的规定对磋商价格进行修正。</w:t>
      </w:r>
    </w:p>
    <w:p w14:paraId="6CAFCF0C">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7.8磋商小组依据磋商文件规定的评标标准和方法，对磋商响应文件进行评审和比较后，向</w:t>
      </w:r>
      <w:r>
        <w:rPr>
          <w:rFonts w:hint="eastAsia" w:ascii="仿宋" w:hAnsi="仿宋" w:eastAsia="仿宋" w:cs="仿宋"/>
          <w:color w:val="auto"/>
          <w:sz w:val="24"/>
          <w:szCs w:val="24"/>
          <w:highlight w:val="none"/>
          <w:lang w:eastAsia="zh-CN"/>
        </w:rPr>
        <w:t>采购人或其委托的采购代理机构</w:t>
      </w:r>
      <w:r>
        <w:rPr>
          <w:rFonts w:hint="eastAsia" w:ascii="仿宋" w:hAnsi="仿宋" w:eastAsia="仿宋" w:cs="仿宋"/>
          <w:color w:val="auto"/>
          <w:sz w:val="24"/>
          <w:szCs w:val="24"/>
          <w:highlight w:val="none"/>
        </w:rPr>
        <w:t>提供书面磋商报告，并按得分高低排序推荐中标候选供应商。</w:t>
      </w:r>
    </w:p>
    <w:p w14:paraId="021FBA11">
      <w:pPr>
        <w:pStyle w:val="14"/>
        <w:keepNext w:val="0"/>
        <w:keepLines w:val="0"/>
        <w:pageBreakBefore w:val="0"/>
        <w:tabs>
          <w:tab w:val="clear" w:pos="390"/>
        </w:tabs>
        <w:kinsoku/>
        <w:wordWrap/>
        <w:overflowPunct/>
        <w:topLinePunct w:val="0"/>
        <w:autoSpaceDE/>
        <w:autoSpaceDN/>
        <w:bidi w:val="0"/>
        <w:spacing w:line="440" w:lineRule="exact"/>
        <w:ind w:left="0" w:firstLine="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8.磋商响应文件的澄清</w:t>
      </w:r>
    </w:p>
    <w:p w14:paraId="185C5C46">
      <w:pPr>
        <w:pStyle w:val="14"/>
        <w:keepNext w:val="0"/>
        <w:keepLines w:val="0"/>
        <w:pageBreakBefore w:val="0"/>
        <w:tabs>
          <w:tab w:val="clear" w:pos="390"/>
        </w:tabs>
        <w:kinsoku/>
        <w:wordWrap/>
        <w:overflowPunct/>
        <w:topLinePunct w:val="0"/>
        <w:autoSpaceDE/>
        <w:autoSpaceDN/>
        <w:bidi w:val="0"/>
        <w:spacing w:line="44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有利于对磋商响应文件的比较和评议，磋商小组可要求供应商对磋商响应文件进行澄清，必要时磋商小组可要求供应商对澄清的问题作出书面答复。书面答复须由供应商法定代表人或其授权代表签字或者加盖公章，并作为磋商响应文件的一部分。</w:t>
      </w:r>
    </w:p>
    <w:p w14:paraId="6235D406">
      <w:pPr>
        <w:pStyle w:val="31"/>
        <w:keepNext w:val="0"/>
        <w:keepLines w:val="0"/>
        <w:pageBreakBefore w:val="0"/>
        <w:kinsoku/>
        <w:wordWrap/>
        <w:overflowPunct/>
        <w:topLinePunct w:val="0"/>
        <w:autoSpaceDE/>
        <w:autoSpaceDN/>
        <w:bidi w:val="0"/>
        <w:snapToGrid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w:t>
      </w:r>
      <w:r>
        <w:rPr>
          <w:rFonts w:hint="eastAsia" w:ascii="仿宋" w:hAnsi="仿宋" w:eastAsia="仿宋" w:cs="仿宋"/>
          <w:b/>
          <w:color w:val="auto"/>
          <w:sz w:val="24"/>
          <w:szCs w:val="24"/>
          <w:highlight w:val="none"/>
        </w:rPr>
        <w:t>无效磋商的情形</w:t>
      </w:r>
    </w:p>
    <w:p w14:paraId="4AA7A148">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磋商响应文件有下列情形之一的作无效磋商响应处理：</w:t>
      </w:r>
    </w:p>
    <w:p w14:paraId="08F4D99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9.1磋商响应文件未按照磋商文件规定要求电子签章、签字或盖章的；</w:t>
      </w:r>
    </w:p>
    <w:p w14:paraId="04A8070D">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9.2单位负责人为同一人或者存在直接控股、管理关系的不同供应商参加同一合同项下的政府采购活动的（均无效）；</w:t>
      </w:r>
    </w:p>
    <w:p w14:paraId="4DA6D055">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9.3为采购项目提供整体设计、规范编制或者项目管理、监理、检测等服务的供应商参加该采购项目的其他采购活动的； </w:t>
      </w:r>
    </w:p>
    <w:p w14:paraId="6ED0244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9.4供应商不具备磋商文件中规定的资格要求的（供应商未提供有效的资格证明文件的，视为其不具备磋商文件中规定的资格要求）；</w:t>
      </w:r>
    </w:p>
    <w:p w14:paraId="0960518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sz w:val="24"/>
          <w:szCs w:val="24"/>
          <w:highlight w:val="none"/>
        </w:rPr>
        <w:t>9.5</w:t>
      </w:r>
      <w:r>
        <w:rPr>
          <w:rFonts w:hint="eastAsia" w:ascii="仿宋" w:hAnsi="仿宋" w:eastAsia="仿宋" w:cs="仿宋"/>
          <w:b/>
          <w:color w:val="auto"/>
          <w:kern w:val="0"/>
          <w:sz w:val="24"/>
          <w:szCs w:val="24"/>
          <w:highlight w:val="none"/>
        </w:rPr>
        <w:t>《法定代表人身份证明书》与提供的身份证复印件信息不符的；《法定代表人授权委托书》与提供的身份证复印件信息不符的；</w:t>
      </w:r>
    </w:p>
    <w:p w14:paraId="0D85A070">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9.6《法定代表人授权委托书》或《法定代表人身份证明书》填写不全、错误、未加盖公章(《法定代表人授权委托书》要求“电子签章”和“签字或盖章”缺一不可）的；</w:t>
      </w:r>
    </w:p>
    <w:p w14:paraId="18DA01E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9.7授权代表非磋商响应单位正式职工（以社保证明为准，如授权代表为离退休返聘人员的，需提供退休证明及单位聘用证明</w:t>
      </w:r>
      <w:r>
        <w:rPr>
          <w:rFonts w:hint="eastAsia" w:ascii="仿宋" w:hAnsi="仿宋" w:eastAsia="仿宋" w:cs="仿宋"/>
          <w:b/>
          <w:bCs/>
          <w:color w:val="auto"/>
          <w:sz w:val="24"/>
          <w:szCs w:val="24"/>
          <w:highlight w:val="none"/>
        </w:rPr>
        <w:t>)，</w:t>
      </w:r>
      <w:r>
        <w:rPr>
          <w:rFonts w:hint="eastAsia" w:ascii="仿宋" w:hAnsi="仿宋" w:eastAsia="仿宋" w:cs="仿宋"/>
          <w:b/>
          <w:color w:val="auto"/>
          <w:kern w:val="0"/>
          <w:sz w:val="24"/>
          <w:szCs w:val="24"/>
          <w:highlight w:val="none"/>
        </w:rPr>
        <w:t>法定代表人及个体工商户除外；</w:t>
      </w:r>
    </w:p>
    <w:p w14:paraId="32E57CEC">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w:t>
      </w:r>
      <w:r>
        <w:rPr>
          <w:rFonts w:hint="eastAsia" w:ascii="仿宋" w:hAnsi="仿宋" w:eastAsia="仿宋" w:cs="仿宋"/>
          <w:b/>
          <w:color w:val="auto"/>
          <w:sz w:val="24"/>
          <w:szCs w:val="24"/>
          <w:highlight w:val="none"/>
        </w:rPr>
        <w:t>8磋商响应文件中的磋商响应函无供应商电子签章或填写不全的；</w:t>
      </w:r>
    </w:p>
    <w:p w14:paraId="56C6A762">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9.9</w:t>
      </w:r>
      <w:r>
        <w:rPr>
          <w:rFonts w:hint="eastAsia" w:ascii="仿宋" w:hAnsi="仿宋" w:eastAsia="仿宋" w:cs="仿宋"/>
          <w:b/>
          <w:color w:val="auto"/>
          <w:sz w:val="24"/>
          <w:szCs w:val="24"/>
          <w:highlight w:val="none"/>
        </w:rPr>
        <w:t>供应商递交两份或两份以上内容不同的磋商响应文件，且未声明哪一份有效的；</w:t>
      </w:r>
    </w:p>
    <w:p w14:paraId="35DC1501">
      <w:pPr>
        <w:pStyle w:val="31"/>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9.10报价一经涂改，涂改处无磋商响应单位电子签章或者未经法定代表人或授权代表签字或盖章的；</w:t>
      </w:r>
    </w:p>
    <w:p w14:paraId="3E6B156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9.11</w:t>
      </w:r>
      <w:r>
        <w:rPr>
          <w:rFonts w:hint="eastAsia" w:ascii="仿宋" w:hAnsi="仿宋" w:eastAsia="仿宋" w:cs="仿宋"/>
          <w:b/>
          <w:color w:val="auto"/>
          <w:sz w:val="24"/>
          <w:szCs w:val="24"/>
          <w:highlight w:val="none"/>
        </w:rPr>
        <w:t>磋商响应文件中未按磋商响应文件规定的格式填写，或未详细应答磋商服务（或技术或产品等要求），经磋商后仍无法详细应答或应答不完整有缺失，致使磋商小组无法评审的；</w:t>
      </w:r>
    </w:p>
    <w:p w14:paraId="3BFE00CE">
      <w:pPr>
        <w:pStyle w:val="31"/>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9.12出现同一标的物或本次磋商产品(服务)内的主要产品(重要组成部分)出现</w:t>
      </w:r>
      <w:r>
        <w:rPr>
          <w:rFonts w:hint="eastAsia" w:ascii="仿宋" w:hAnsi="仿宋" w:eastAsia="仿宋" w:cs="仿宋"/>
          <w:b/>
          <w:color w:val="auto"/>
          <w:sz w:val="24"/>
          <w:szCs w:val="24"/>
          <w:highlight w:val="none"/>
          <w:lang w:eastAsia="zh-CN"/>
        </w:rPr>
        <w:t>商务技术文件</w:t>
      </w:r>
      <w:r>
        <w:rPr>
          <w:rFonts w:hint="eastAsia" w:ascii="仿宋" w:hAnsi="仿宋" w:eastAsia="仿宋" w:cs="仿宋"/>
          <w:b/>
          <w:color w:val="auto"/>
          <w:sz w:val="24"/>
          <w:szCs w:val="24"/>
          <w:highlight w:val="none"/>
          <w:lang w:val="en-US" w:eastAsia="zh-CN"/>
        </w:rPr>
        <w:t>资料</w:t>
      </w:r>
      <w:r>
        <w:rPr>
          <w:rFonts w:hint="eastAsia" w:ascii="仿宋" w:hAnsi="仿宋" w:eastAsia="仿宋" w:cs="仿宋"/>
          <w:b/>
          <w:color w:val="auto"/>
          <w:sz w:val="24"/>
          <w:szCs w:val="24"/>
          <w:highlight w:val="none"/>
        </w:rPr>
        <w:t>、报价文件资料描述不一致或前后描述不一致，经磋商小组认定后为无法评审的；</w:t>
      </w:r>
    </w:p>
    <w:p w14:paraId="2E034073">
      <w:pPr>
        <w:pStyle w:val="31"/>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9.13</w:t>
      </w:r>
      <w:r>
        <w:rPr>
          <w:rFonts w:hint="eastAsia" w:ascii="仿宋" w:hAnsi="仿宋" w:eastAsia="仿宋" w:cs="仿宋"/>
          <w:b/>
          <w:color w:val="auto"/>
          <w:sz w:val="24"/>
          <w:szCs w:val="24"/>
          <w:highlight w:val="none"/>
        </w:rPr>
        <w:t>《技术偏离说明表》不真实填写或弄虚作假的；</w:t>
      </w:r>
    </w:p>
    <w:p w14:paraId="1001E68E">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sz w:val="24"/>
          <w:szCs w:val="24"/>
          <w:highlight w:val="none"/>
        </w:rPr>
        <w:t>9.14</w:t>
      </w:r>
      <w:r>
        <w:rPr>
          <w:rFonts w:hint="eastAsia" w:ascii="仿宋" w:hAnsi="仿宋" w:eastAsia="仿宋" w:cs="仿宋"/>
          <w:b/>
          <w:color w:val="auto"/>
          <w:kern w:val="0"/>
          <w:sz w:val="24"/>
          <w:szCs w:val="24"/>
          <w:highlight w:val="none"/>
        </w:rPr>
        <w:t>磋商响应文件有采购人不能接受的条件；</w:t>
      </w:r>
    </w:p>
    <w:p w14:paraId="7CACAB2E">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kern w:val="0"/>
          <w:sz w:val="24"/>
          <w:szCs w:val="24"/>
          <w:highlight w:val="none"/>
        </w:rPr>
        <w:t>9.15</w:t>
      </w:r>
      <w:r>
        <w:rPr>
          <w:rFonts w:hint="eastAsia" w:ascii="仿宋" w:hAnsi="仿宋" w:eastAsia="仿宋" w:cs="仿宋"/>
          <w:b/>
          <w:color w:val="auto"/>
          <w:sz w:val="24"/>
          <w:szCs w:val="24"/>
          <w:highlight w:val="none"/>
        </w:rPr>
        <w:t xml:space="preserve">磋商小组认为供应商的报价明显低于其他通过符合性审查磋商响应人的报价，有可能影响产品质量或者不能诚信履约的，未能按要求提供书面说明或者提交相关证明材料证明其报价合理性的; </w:t>
      </w:r>
    </w:p>
    <w:p w14:paraId="2A61CE25">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9.16最后报价超过预算金额或上限价的；</w:t>
      </w:r>
    </w:p>
    <w:p w14:paraId="1644DA9C">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9.17磋商小组认定有重大偏差或实质性不响应磋商文件要求的；</w:t>
      </w:r>
    </w:p>
    <w:p w14:paraId="5604BAC6">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9.18采购人拟采购的产品属于政府强制采购的节能产品品目清单范围的，供应商未按磋商文件要求提供国家确定的认证机构出具的、处于有效期之内的节能产品认证证书的；</w:t>
      </w:r>
    </w:p>
    <w:p w14:paraId="1564BA63">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9.19《报价一览表》填写不完整或字迹不能辨认或有漏项的；</w:t>
      </w:r>
    </w:p>
    <w:p w14:paraId="17CEA63D">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9.20供应商对根据修正原则修正后的报价不确认的；</w:t>
      </w:r>
    </w:p>
    <w:p w14:paraId="394BF83D">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9.21供应商提供虚假材料磋商的（包括但不限于以下情节）；</w:t>
      </w:r>
    </w:p>
    <w:p w14:paraId="236B8674">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9.21.1使用伪造、变造的许可证件；</w:t>
      </w:r>
    </w:p>
    <w:p w14:paraId="2AA0F0B7">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9.21.2提供虚假的财务状况或者业绩；</w:t>
      </w:r>
    </w:p>
    <w:p w14:paraId="000B066A">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9.21.3提供虚假的项目负责人或者主要技术人员简历、劳动关系证明；</w:t>
      </w:r>
    </w:p>
    <w:p w14:paraId="0B24FEB3">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9.21.4提供虚假的信用状况；</w:t>
      </w:r>
    </w:p>
    <w:p w14:paraId="3F8E336D">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9.21.5其他弄虚作假的行为。</w:t>
      </w:r>
    </w:p>
    <w:p w14:paraId="33B5D70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9.22有下列情形之一的，视为供应商串通磋商，其磋商无效：</w:t>
      </w:r>
    </w:p>
    <w:p w14:paraId="6E66BDE4">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9.22.1不同供应商的磋商响应文件由同一单位或者个人编制；</w:t>
      </w:r>
    </w:p>
    <w:p w14:paraId="73649A2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9.22.2不同供应商委托同一单位或者个人办理磋商事宜；</w:t>
      </w:r>
    </w:p>
    <w:p w14:paraId="5A6069FF">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9.22.3不同供应商的磋商响应文件载明的项目管理成员或者联系人员为同一人；</w:t>
      </w:r>
    </w:p>
    <w:p w14:paraId="5DD19A05">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9.22.4不同供应商的磋商响应文件异常一致或者磋商报价呈规律性差异；</w:t>
      </w:r>
    </w:p>
    <w:p w14:paraId="0429AC82">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9.22.5不同供应商的磋商响应文件相互混装；</w:t>
      </w:r>
    </w:p>
    <w:p w14:paraId="14AADCCF">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9.22.6有二份及二份以上磋商响应文件的相互之间有特别相同或相似之处，且经询标澄清供应商无令人信服的理由和可靠证据证明其合理性的，经磋商小组半数以上成员确认有串通磋商嫌疑的；</w:t>
      </w:r>
    </w:p>
    <w:p w14:paraId="34E11D86">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9.23有下列情形之一的，属于恶意串通，其磋商无效：</w:t>
      </w:r>
    </w:p>
    <w:p w14:paraId="3CDB7F4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9.23.1供应商直接或者间接从采购人或者采购机构处获得其他供应商的相关情况并修改其磋商响应文件；</w:t>
      </w:r>
    </w:p>
    <w:p w14:paraId="7D110E95">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9.23.2供应商按照采购人或者采购机构的授意撤换、修改磋商响应文件；</w:t>
      </w:r>
    </w:p>
    <w:p w14:paraId="32E12A6D">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9.23.3供应商之间协商报价、技术方案等磋商响应文件的实质性内容；</w:t>
      </w:r>
    </w:p>
    <w:p w14:paraId="0EED583B">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9.23.4属于同一集团、协会、商会等组织成员的供应商按照该组织要求协同参加政府采购活动；</w:t>
      </w:r>
    </w:p>
    <w:p w14:paraId="6A476BE1">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9.23.5供应商之间事先约定由某一特定供应商中标、成交；</w:t>
      </w:r>
    </w:p>
    <w:p w14:paraId="1FB3D539">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9.23.6供应商之间商定部分供应商放弃参加政府采购活动或者放弃中标、成交；</w:t>
      </w:r>
    </w:p>
    <w:p w14:paraId="06B1BC3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9.23.7供应商与采购人或者采购机构之间、供应商相互之间，为谋求特定供应商中标、成交或者排斥其他供应商的其他串通行为。</w:t>
      </w:r>
    </w:p>
    <w:p w14:paraId="0B753A9A">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9.24磋商响应文件出现不是唯一的、有选择性报价的；</w:t>
      </w:r>
    </w:p>
    <w:p w14:paraId="05E5161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sz w:val="24"/>
          <w:highlight w:val="none"/>
        </w:rPr>
      </w:pPr>
      <w:r>
        <w:rPr>
          <w:rFonts w:hint="eastAsia" w:ascii="仿宋" w:hAnsi="仿宋" w:eastAsia="仿宋" w:cs="仿宋"/>
          <w:b/>
          <w:color w:val="auto"/>
          <w:sz w:val="24"/>
          <w:szCs w:val="24"/>
          <w:highlight w:val="none"/>
        </w:rPr>
        <w:t>9.25</w:t>
      </w:r>
      <w:r>
        <w:rPr>
          <w:rFonts w:hint="eastAsia" w:ascii="仿宋" w:hAnsi="仿宋" w:eastAsia="仿宋" w:cs="仿宋"/>
          <w:b/>
          <w:bCs w:val="0"/>
          <w:color w:val="auto"/>
          <w:sz w:val="24"/>
          <w:highlight w:val="none"/>
        </w:rPr>
        <w:t>未按招标文件要求提供样品或提供样品不满足采购需求实质性条件的；</w:t>
      </w:r>
    </w:p>
    <w:p w14:paraId="14D7A8E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b/>
          <w:bCs w:val="0"/>
          <w:color w:val="auto"/>
          <w:kern w:val="2"/>
          <w:sz w:val="24"/>
          <w:highlight w:val="none"/>
          <w:lang w:val="en-US" w:eastAsia="zh-CN"/>
        </w:rPr>
      </w:pPr>
      <w:r>
        <w:rPr>
          <w:rFonts w:hint="eastAsia" w:ascii="仿宋" w:hAnsi="仿宋" w:eastAsia="仿宋" w:cs="仿宋"/>
          <w:b/>
          <w:bCs w:val="0"/>
          <w:color w:val="auto"/>
          <w:sz w:val="24"/>
          <w:highlight w:val="none"/>
          <w:lang w:val="en-US" w:eastAsia="zh-CN"/>
        </w:rPr>
        <w:t>9.26参与同一个采购包(标段)的供应商存在下列情形之一的其投标(响应)文件无效:</w:t>
      </w:r>
    </w:p>
    <w:p w14:paraId="220D5BE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9.26.1</w:t>
      </w:r>
      <w:r>
        <w:rPr>
          <w:rFonts w:hint="eastAsia" w:ascii="仿宋" w:hAnsi="仿宋" w:eastAsia="仿宋" w:cs="仿宋"/>
          <w:b w:val="0"/>
          <w:bCs/>
          <w:color w:val="auto"/>
          <w:sz w:val="24"/>
          <w:highlight w:val="none"/>
          <w:lang w:val="en-US" w:eastAsia="zh-CN"/>
        </w:rPr>
        <w:t>不同供应商的电子投标(响应)文件上传计算机的网卡MAC地址、CPU序列号和硬盘序列号等硬件信息相同的;</w:t>
      </w:r>
    </w:p>
    <w:p w14:paraId="1B6191B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9.26.2</w:t>
      </w:r>
      <w:r>
        <w:rPr>
          <w:rFonts w:hint="eastAsia" w:ascii="仿宋" w:hAnsi="仿宋" w:eastAsia="仿宋" w:cs="仿宋"/>
          <w:b w:val="0"/>
          <w:bCs/>
          <w:color w:val="auto"/>
          <w:sz w:val="24"/>
          <w:highlight w:val="none"/>
          <w:lang w:val="en-US" w:eastAsia="zh-CN"/>
        </w:rPr>
        <w:t>上传的电子投标(响应)文件若出现使用本项目其他投标(响应)供应商的数字证书加密的，或者加盖本项目其他投标(响应)供应商的电子印章的;</w:t>
      </w:r>
    </w:p>
    <w:p w14:paraId="4C89E7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b w:val="0"/>
          <w:bCs/>
          <w:color w:val="auto"/>
          <w:kern w:val="2"/>
          <w:sz w:val="24"/>
          <w:highlight w:val="none"/>
          <w:lang w:val="en-US" w:eastAsia="zh-CN"/>
        </w:rPr>
      </w:pPr>
      <w:r>
        <w:rPr>
          <w:rFonts w:hint="eastAsia" w:ascii="仿宋" w:hAnsi="仿宋" w:eastAsia="仿宋" w:cs="仿宋"/>
          <w:b w:val="0"/>
          <w:bCs/>
          <w:color w:val="auto"/>
          <w:kern w:val="2"/>
          <w:sz w:val="24"/>
          <w:highlight w:val="none"/>
          <w:lang w:val="en-US" w:eastAsia="zh-CN"/>
        </w:rPr>
        <w:t>9.26.3</w:t>
      </w:r>
      <w:r>
        <w:rPr>
          <w:rFonts w:hint="eastAsia" w:ascii="仿宋" w:hAnsi="仿宋" w:eastAsia="仿宋" w:cs="仿宋"/>
          <w:b w:val="0"/>
          <w:bCs/>
          <w:color w:val="auto"/>
          <w:sz w:val="24"/>
          <w:highlight w:val="none"/>
          <w:lang w:val="en-US" w:eastAsia="zh-CN"/>
        </w:rPr>
        <w:t>不同供应商的投标(响应)文件的内容存在三处(含)以上错误一致，且无法合理解释的;</w:t>
      </w:r>
    </w:p>
    <w:p w14:paraId="5E425107">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val="0"/>
          <w:bCs/>
          <w:color w:val="auto"/>
          <w:kern w:val="2"/>
          <w:sz w:val="24"/>
          <w:highlight w:val="none"/>
          <w:lang w:val="en-US" w:eastAsia="zh-CN"/>
        </w:rPr>
        <w:t>9.26.4</w:t>
      </w:r>
      <w:r>
        <w:rPr>
          <w:rFonts w:hint="eastAsia" w:ascii="仿宋" w:hAnsi="仿宋" w:eastAsia="仿宋" w:cs="仿宋"/>
          <w:b w:val="0"/>
          <w:bCs/>
          <w:color w:val="auto"/>
          <w:sz w:val="24"/>
          <w:highlight w:val="none"/>
          <w:lang w:val="en-US" w:eastAsia="zh-CN"/>
        </w:rPr>
        <w:t>不同供应商联系人为同一人或不同联系人的联系电话一致，且无法合理解释的。</w:t>
      </w:r>
    </w:p>
    <w:p w14:paraId="2517845B">
      <w:pPr>
        <w:keepNext w:val="0"/>
        <w:keepLines w:val="0"/>
        <w:pageBreakBefore w:val="0"/>
        <w:tabs>
          <w:tab w:val="left" w:pos="3870"/>
          <w:tab w:val="left" w:pos="4085"/>
        </w:tabs>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9.27</w:t>
      </w:r>
      <w:r>
        <w:rPr>
          <w:rFonts w:hint="eastAsia" w:ascii="仿宋" w:hAnsi="仿宋" w:eastAsia="仿宋" w:cs="仿宋"/>
          <w:b/>
          <w:color w:val="auto"/>
          <w:sz w:val="24"/>
          <w:szCs w:val="24"/>
          <w:highlight w:val="none"/>
        </w:rPr>
        <w:t>其他违反法律、法规的情形。</w:t>
      </w:r>
    </w:p>
    <w:p w14:paraId="289EB763">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10. 磋商过程保密</w:t>
      </w:r>
    </w:p>
    <w:p w14:paraId="741D7B35">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10.1</w:t>
      </w:r>
      <w:r>
        <w:rPr>
          <w:rFonts w:hint="eastAsia" w:ascii="仿宋" w:hAnsi="仿宋" w:eastAsia="仿宋" w:cs="仿宋"/>
          <w:color w:val="auto"/>
          <w:sz w:val="24"/>
          <w:szCs w:val="24"/>
          <w:highlight w:val="none"/>
        </w:rPr>
        <w:t>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2D648AEC">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10.2 在磋商期间，供应商企图影响采购人、采购代理机构或</w:t>
      </w:r>
      <w:r>
        <w:rPr>
          <w:rFonts w:hint="eastAsia" w:ascii="仿宋" w:hAnsi="仿宋" w:eastAsia="仿宋" w:cs="仿宋"/>
          <w:color w:val="auto"/>
          <w:sz w:val="24"/>
          <w:szCs w:val="24"/>
          <w:highlight w:val="none"/>
        </w:rPr>
        <w:t>磋商小组</w:t>
      </w:r>
      <w:r>
        <w:rPr>
          <w:rFonts w:hint="eastAsia" w:ascii="仿宋" w:hAnsi="仿宋" w:eastAsia="仿宋" w:cs="仿宋"/>
          <w:color w:val="auto"/>
          <w:kern w:val="0"/>
          <w:sz w:val="24"/>
          <w:szCs w:val="24"/>
          <w:highlight w:val="none"/>
        </w:rPr>
        <w:t>的任何活动，都将导致磋商被拒绝，并由其承担相应的法律责任。</w:t>
      </w:r>
    </w:p>
    <w:p w14:paraId="25E53182">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color w:val="auto"/>
          <w:sz w:val="32"/>
          <w:szCs w:val="32"/>
          <w:highlight w:val="none"/>
        </w:rPr>
      </w:pPr>
    </w:p>
    <w:p w14:paraId="17EA451C">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lang w:eastAsia="zh-CN"/>
        </w:rPr>
        <w:t>五</w:t>
      </w:r>
      <w:r>
        <w:rPr>
          <w:rFonts w:hint="eastAsia" w:ascii="仿宋" w:hAnsi="仿宋" w:eastAsia="仿宋" w:cs="仿宋"/>
          <w:b/>
          <w:color w:val="auto"/>
          <w:sz w:val="32"/>
          <w:szCs w:val="20"/>
          <w:highlight w:val="none"/>
        </w:rPr>
        <w:t>、</w:t>
      </w:r>
      <w:r>
        <w:rPr>
          <w:rFonts w:hint="eastAsia" w:ascii="仿宋" w:hAnsi="仿宋" w:eastAsia="仿宋" w:cs="仿宋"/>
          <w:b/>
          <w:color w:val="auto"/>
          <w:sz w:val="32"/>
          <w:szCs w:val="32"/>
          <w:highlight w:val="none"/>
        </w:rPr>
        <w:t>成交</w:t>
      </w:r>
    </w:p>
    <w:p w14:paraId="20B54A74">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b/>
          <w:color w:val="auto"/>
          <w:kern w:val="0"/>
          <w:sz w:val="24"/>
          <w:szCs w:val="24"/>
          <w:highlight w:val="none"/>
        </w:rPr>
      </w:pPr>
      <w:bookmarkStart w:id="53" w:name="_Toc84325929"/>
      <w:bookmarkStart w:id="54" w:name="_Toc81372953"/>
      <w:bookmarkStart w:id="55" w:name="_Toc81372776"/>
      <w:r>
        <w:rPr>
          <w:rFonts w:hint="eastAsia" w:ascii="仿宋" w:hAnsi="仿宋" w:eastAsia="仿宋" w:cs="仿宋"/>
          <w:b/>
          <w:color w:val="auto"/>
          <w:kern w:val="0"/>
          <w:sz w:val="24"/>
          <w:szCs w:val="24"/>
          <w:highlight w:val="none"/>
          <w:lang w:val="en-US" w:eastAsia="zh-CN"/>
        </w:rPr>
        <w:t>1.</w:t>
      </w:r>
      <w:r>
        <w:rPr>
          <w:rFonts w:hint="eastAsia" w:ascii="仿宋" w:hAnsi="仿宋" w:eastAsia="仿宋" w:cs="仿宋"/>
          <w:b/>
          <w:color w:val="auto"/>
          <w:kern w:val="0"/>
          <w:sz w:val="24"/>
          <w:szCs w:val="24"/>
          <w:highlight w:val="none"/>
        </w:rPr>
        <w:t>成交条件</w:t>
      </w:r>
    </w:p>
    <w:p w14:paraId="5BE8D31B">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1.1磋商响应文件基本符合磋商文件要求；</w:t>
      </w:r>
    </w:p>
    <w:p w14:paraId="7DDBC418">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1.2供应商有很好的执行合同的能力；</w:t>
      </w:r>
    </w:p>
    <w:p w14:paraId="17EF7055">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1.3实施方案最合理并对采购人最为有利，最大限度满足磋商文件的要求；</w:t>
      </w:r>
    </w:p>
    <w:p w14:paraId="0B9889C1">
      <w:pPr>
        <w:keepNext w:val="0"/>
        <w:keepLines w:val="0"/>
        <w:pageBreakBefore w:val="0"/>
        <w:kinsoku/>
        <w:wordWrap/>
        <w:overflowPunct/>
        <w:topLinePunct w:val="0"/>
        <w:autoSpaceDE/>
        <w:autoSpaceDN/>
        <w:bidi w:val="0"/>
        <w:snapToGrid w:val="0"/>
        <w:spacing w:line="44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1.4供应商能够提供质量技术、商务经济占综合优势的系统及服务。</w:t>
      </w:r>
    </w:p>
    <w:p w14:paraId="74C065E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2.成交确认</w:t>
      </w:r>
    </w:p>
    <w:p w14:paraId="14CF6C20">
      <w:pPr>
        <w:keepNext w:val="0"/>
        <w:keepLines w:val="0"/>
        <w:pageBreakBefore w:val="0"/>
        <w:kinsoku/>
        <w:wordWrap/>
        <w:overflowPunct/>
        <w:topLinePunct w:val="0"/>
        <w:autoSpaceDE/>
        <w:autoSpaceDN/>
        <w:bidi w:val="0"/>
        <w:spacing w:line="440" w:lineRule="exact"/>
        <w:ind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2.1采购人应当在收到评审报告之日起５个工作日内，在评审报告提出的成交候选供应商单中确定成交供应商。</w:t>
      </w:r>
    </w:p>
    <w:p w14:paraId="38E286A5">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2.2采购人逾期未确定成交供应商的，视为确定评审报告提出的成交候选供应商为成交供应商。</w:t>
      </w:r>
    </w:p>
    <w:p w14:paraId="6A9DD58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2.3采购人应在确认成交供应商前再次对资格条件和相关证件材料进一步查验核实。</w:t>
      </w:r>
    </w:p>
    <w:p w14:paraId="2A2A39EB">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成交通知</w:t>
      </w:r>
    </w:p>
    <w:bookmarkEnd w:id="53"/>
    <w:bookmarkEnd w:id="54"/>
    <w:bookmarkEnd w:id="55"/>
    <w:p w14:paraId="7BFDA400">
      <w:pPr>
        <w:pStyle w:val="393"/>
        <w:keepNext w:val="0"/>
        <w:keepLines w:val="0"/>
        <w:pageBreakBefore w:val="0"/>
        <w:tabs>
          <w:tab w:val="left" w:pos="0"/>
        </w:tabs>
        <w:kinsoku/>
        <w:wordWrap/>
        <w:overflowPunct/>
        <w:topLinePunct w:val="0"/>
        <w:autoSpaceDE/>
        <w:autoSpaceDN/>
        <w:bidi w:val="0"/>
        <w:spacing w:before="0" w:line="440" w:lineRule="exact"/>
        <w:ind w:firstLine="0" w:firstLine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w:t>
      </w:r>
      <w:r>
        <w:rPr>
          <w:rFonts w:hint="eastAsia" w:ascii="仿宋" w:hAnsi="仿宋" w:eastAsia="仿宋" w:cs="仿宋"/>
          <w:color w:val="auto"/>
          <w:kern w:val="0"/>
          <w:sz w:val="24"/>
          <w:szCs w:val="24"/>
          <w:highlight w:val="none"/>
        </w:rPr>
        <w:t>采购代理机构</w:t>
      </w:r>
      <w:r>
        <w:rPr>
          <w:rFonts w:hint="eastAsia" w:ascii="仿宋" w:hAnsi="仿宋" w:eastAsia="仿宋" w:cs="仿宋"/>
          <w:color w:val="auto"/>
          <w:sz w:val="24"/>
          <w:szCs w:val="24"/>
          <w:highlight w:val="none"/>
        </w:rPr>
        <w:t>对成交结果在指定媒体</w:t>
      </w:r>
      <w:r>
        <w:rPr>
          <w:rFonts w:hint="eastAsia" w:ascii="仿宋" w:hAnsi="仿宋" w:eastAsia="仿宋" w:cs="仿宋"/>
          <w:color w:val="auto"/>
          <w:kern w:val="0"/>
          <w:sz w:val="24"/>
          <w:szCs w:val="24"/>
          <w:highlight w:val="none"/>
        </w:rPr>
        <w:t>（浙江政府采购网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"http://www.zjzfcg.gov.cn" </w:instrText>
      </w:r>
      <w:r>
        <w:rPr>
          <w:rFonts w:hint="eastAsia" w:ascii="仿宋" w:hAnsi="仿宋" w:eastAsia="仿宋" w:cs="仿宋"/>
          <w:color w:val="auto"/>
          <w:sz w:val="24"/>
          <w:szCs w:val="24"/>
          <w:highlight w:val="none"/>
        </w:rPr>
        <w:fldChar w:fldCharType="separate"/>
      </w:r>
      <w:r>
        <w:rPr>
          <w:rStyle w:val="68"/>
          <w:rFonts w:hint="eastAsia" w:ascii="仿宋" w:hAnsi="仿宋" w:eastAsia="仿宋" w:cs="仿宋"/>
          <w:color w:val="auto"/>
          <w:sz w:val="24"/>
          <w:szCs w:val="24"/>
          <w:highlight w:val="none"/>
        </w:rPr>
        <w:t>http://zfcg.czt.zj.gov.cn/</w:t>
      </w:r>
      <w:r>
        <w:rPr>
          <w:rStyle w:val="68"/>
          <w:rFonts w:hint="eastAsia" w:ascii="仿宋" w:hAnsi="仿宋" w:eastAsia="仿宋" w:cs="仿宋"/>
          <w:color w:val="auto"/>
          <w:sz w:val="24"/>
          <w:szCs w:val="24"/>
          <w:highlight w:val="none"/>
        </w:rPr>
        <w:fldChar w:fldCharType="end"/>
      </w:r>
      <w:r>
        <w:rPr>
          <w:rFonts w:hint="eastAsia" w:ascii="仿宋" w:hAnsi="仿宋" w:eastAsia="仿宋" w:cs="仿宋"/>
          <w:color w:val="auto"/>
          <w:kern w:val="0"/>
          <w:sz w:val="24"/>
          <w:szCs w:val="24"/>
          <w:highlight w:val="none"/>
        </w:rPr>
        <w:t>、绍兴公共资源交易网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"http://ggb.sx.gov.cn" </w:instrText>
      </w:r>
      <w:r>
        <w:rPr>
          <w:rFonts w:hint="eastAsia" w:ascii="仿宋" w:hAnsi="仿宋" w:eastAsia="仿宋" w:cs="仿宋"/>
          <w:color w:val="auto"/>
          <w:sz w:val="24"/>
          <w:szCs w:val="24"/>
          <w:highlight w:val="none"/>
        </w:rPr>
        <w:fldChar w:fldCharType="separate"/>
      </w:r>
      <w:r>
        <w:rPr>
          <w:rStyle w:val="68"/>
          <w:rFonts w:hint="eastAsia" w:ascii="仿宋" w:hAnsi="仿宋" w:eastAsia="仿宋" w:cs="仿宋"/>
          <w:color w:val="auto"/>
          <w:sz w:val="24"/>
          <w:szCs w:val="24"/>
          <w:highlight w:val="none"/>
        </w:rPr>
        <w:t>http://ggb.sx.gov.cn</w:t>
      </w:r>
      <w:r>
        <w:rPr>
          <w:rStyle w:val="68"/>
          <w:rFonts w:hint="eastAsia" w:ascii="仿宋" w:hAnsi="仿宋" w:eastAsia="仿宋" w:cs="仿宋"/>
          <w:color w:val="auto"/>
          <w:sz w:val="24"/>
          <w:szCs w:val="24"/>
          <w:highlight w:val="none"/>
        </w:rPr>
        <w:fldChar w:fldCharType="end"/>
      </w:r>
      <w:r>
        <w:rPr>
          <w:rFonts w:hint="eastAsia" w:ascii="仿宋" w:hAnsi="仿宋" w:eastAsia="仿宋" w:cs="仿宋"/>
          <w:color w:val="auto"/>
          <w:kern w:val="0"/>
          <w:sz w:val="24"/>
          <w:szCs w:val="24"/>
          <w:highlight w:val="none"/>
        </w:rPr>
        <w:t>）发布成交公告，成交公告期限为1个工作日。</w:t>
      </w:r>
    </w:p>
    <w:p w14:paraId="1B60AA13">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kern w:val="0"/>
          <w:sz w:val="24"/>
          <w:szCs w:val="24"/>
          <w:highlight w:val="none"/>
          <w:lang w:val="zh-CN"/>
        </w:rPr>
      </w:pPr>
      <w:r>
        <w:rPr>
          <w:rFonts w:hint="eastAsia" w:ascii="仿宋" w:hAnsi="仿宋" w:eastAsia="仿宋" w:cs="仿宋"/>
          <w:color w:val="auto"/>
          <w:sz w:val="24"/>
          <w:szCs w:val="24"/>
          <w:highlight w:val="none"/>
        </w:rPr>
        <w:t>3.2采购机构通过政采云平台向成交供应商签发成交通知书。请成交供应商自行登录政采云平台下载并打印成交通知书。在采购代理机构发出成交通知书前，成交供应商如有违反有关法律法规和本项目要求行为的，则取消该成交供应商的成交资格</w:t>
      </w:r>
      <w:r>
        <w:rPr>
          <w:rFonts w:hint="eastAsia" w:ascii="仿宋" w:hAnsi="仿宋" w:eastAsia="仿宋" w:cs="仿宋"/>
          <w:color w:val="auto"/>
          <w:kern w:val="0"/>
          <w:sz w:val="24"/>
          <w:szCs w:val="24"/>
          <w:highlight w:val="none"/>
          <w:lang w:val="zh-CN"/>
        </w:rPr>
        <w:t>。</w:t>
      </w:r>
    </w:p>
    <w:p w14:paraId="66E4F488">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3.3采购人、</w:t>
      </w:r>
      <w:r>
        <w:rPr>
          <w:rFonts w:hint="eastAsia" w:ascii="仿宋" w:hAnsi="仿宋" w:eastAsia="仿宋" w:cs="仿宋"/>
          <w:color w:val="auto"/>
          <w:kern w:val="0"/>
          <w:sz w:val="24"/>
          <w:szCs w:val="24"/>
          <w:highlight w:val="none"/>
        </w:rPr>
        <w:t>采购代理机构</w:t>
      </w:r>
      <w:r>
        <w:rPr>
          <w:rFonts w:hint="eastAsia" w:ascii="仿宋" w:hAnsi="仿宋" w:eastAsia="仿宋" w:cs="仿宋"/>
          <w:color w:val="auto"/>
          <w:sz w:val="24"/>
          <w:szCs w:val="24"/>
          <w:highlight w:val="none"/>
        </w:rPr>
        <w:t>对成交结果不作任何说明和解释，也不回答任何提问。</w:t>
      </w:r>
    </w:p>
    <w:p w14:paraId="06C0B22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履约保证金</w:t>
      </w:r>
    </w:p>
    <w:p w14:paraId="66FBFB8A">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采购人在签订合同时，按规定可向成交人收取不高于中标额的1％的履约保证金，采购人不得以供应商事先提交履约保证金作为签订合同的条件。鼓励采购人根据项目特点、供应商诚信等情况免收履约保证金或降低缴纳比例。</w:t>
      </w:r>
    </w:p>
    <w:p w14:paraId="02359547">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4.2项目验收结束后，采购人应及时退还履约保证金。</w:t>
      </w:r>
    </w:p>
    <w:p w14:paraId="68CECC8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4.3供应商以银行、保险公司出具保函形式提交履约保证金的，采购人不得拒收。</w:t>
      </w:r>
    </w:p>
    <w:p w14:paraId="7BB01C21">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4.4政府采购货物和服务项目不得收取质量保证金。</w:t>
      </w:r>
    </w:p>
    <w:p w14:paraId="0E6FF250">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合同签订及备案</w:t>
      </w:r>
    </w:p>
    <w:p w14:paraId="7BE4DA86">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5.1成交人应当在成交通知书发出之日起30天内与采购人签订合同，自采购合同签订之日起</w:t>
      </w:r>
      <w:r>
        <w:rPr>
          <w:rFonts w:hint="eastAsia" w:ascii="仿宋" w:hAnsi="仿宋" w:eastAsia="仿宋" w:cs="仿宋"/>
          <w:color w:val="auto"/>
          <w:sz w:val="24"/>
          <w:szCs w:val="24"/>
          <w:highlight w:val="none"/>
          <w:lang w:val="en-US" w:eastAsia="zh-CN"/>
        </w:rPr>
        <w:t>2</w:t>
      </w:r>
      <w:r>
        <w:rPr>
          <w:rFonts w:hint="eastAsia" w:ascii="仿宋" w:hAnsi="仿宋" w:eastAsia="仿宋" w:cs="仿宋"/>
          <w:b/>
          <w:color w:val="auto"/>
          <w:sz w:val="24"/>
          <w:szCs w:val="24"/>
          <w:highlight w:val="none"/>
        </w:rPr>
        <w:t>个工作日内</w:t>
      </w:r>
      <w:r>
        <w:rPr>
          <w:rFonts w:hint="eastAsia" w:ascii="仿宋" w:hAnsi="仿宋" w:eastAsia="仿宋" w:cs="仿宋"/>
          <w:color w:val="auto"/>
          <w:sz w:val="24"/>
          <w:szCs w:val="24"/>
          <w:highlight w:val="none"/>
        </w:rPr>
        <w:t>，通过电子交易平台进行备案。</w:t>
      </w:r>
    </w:p>
    <w:p w14:paraId="5D828CEC">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5.2如成交人为联合体的，由联合体成员各方法定代表人或其授权代表与采购人代表签订合同。</w:t>
      </w:r>
    </w:p>
    <w:p w14:paraId="302435A2">
      <w:pPr>
        <w:keepNext w:val="0"/>
        <w:keepLines w:val="0"/>
        <w:pageBreakBefore w:val="0"/>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6.验收</w:t>
      </w:r>
    </w:p>
    <w:p w14:paraId="7097B87E">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FEE74D">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2采购人可以邀请参加本项目的其他供应商或者第三方机构参与验收。参与验收的供应商或者第三方机构的意见作为验收书的参考资料一并存档。</w:t>
      </w:r>
    </w:p>
    <w:p w14:paraId="4E6F8CE2">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E172A8B">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rPr>
        <w:t>6.</w:t>
      </w:r>
      <w:r>
        <w:rPr>
          <w:rFonts w:hint="eastAsia" w:ascii="仿宋" w:hAnsi="仿宋" w:eastAsia="仿宋" w:cs="仿宋"/>
          <w:color w:val="auto"/>
          <w:sz w:val="24"/>
          <w:szCs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587A21C">
      <w:pPr>
        <w:keepNext w:val="0"/>
        <w:keepLines w:val="0"/>
        <w:pageBreakBefore w:val="0"/>
        <w:tabs>
          <w:tab w:val="left" w:pos="6780"/>
        </w:tabs>
        <w:kinsoku/>
        <w:wordWrap/>
        <w:overflowPunct/>
        <w:topLinePunct w:val="0"/>
        <w:autoSpaceDE/>
        <w:autoSpaceDN/>
        <w:bidi w:val="0"/>
        <w:spacing w:line="440" w:lineRule="exact"/>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w:t>
      </w:r>
      <w:r>
        <w:rPr>
          <w:rFonts w:hint="eastAsia" w:ascii="仿宋" w:hAnsi="仿宋" w:eastAsia="仿宋" w:cs="仿宋"/>
          <w:b/>
          <w:color w:val="auto"/>
          <w:sz w:val="24"/>
          <w:szCs w:val="24"/>
          <w:highlight w:val="none"/>
          <w:lang w:eastAsia="zh-CN"/>
        </w:rPr>
        <w:t>.</w:t>
      </w:r>
      <w:r>
        <w:rPr>
          <w:rFonts w:hint="eastAsia" w:ascii="仿宋" w:hAnsi="仿宋" w:eastAsia="仿宋" w:cs="仿宋"/>
          <w:b/>
          <w:color w:val="auto"/>
          <w:sz w:val="24"/>
          <w:szCs w:val="24"/>
          <w:highlight w:val="none"/>
        </w:rPr>
        <w:t>售后服务考核</w:t>
      </w:r>
      <w:r>
        <w:rPr>
          <w:rFonts w:hint="eastAsia" w:ascii="仿宋" w:hAnsi="仿宋" w:eastAsia="仿宋" w:cs="仿宋"/>
          <w:b/>
          <w:color w:val="auto"/>
          <w:sz w:val="24"/>
          <w:szCs w:val="24"/>
          <w:highlight w:val="none"/>
        </w:rPr>
        <w:tab/>
      </w:r>
    </w:p>
    <w:p w14:paraId="7060FE79">
      <w:pPr>
        <w:keepNext w:val="0"/>
        <w:keepLines w:val="0"/>
        <w:pageBreakBefore w:val="0"/>
        <w:kinsoku/>
        <w:wordWrap/>
        <w:overflowPunct/>
        <w:topLinePunct w:val="0"/>
        <w:autoSpaceDE/>
        <w:autoSpaceDN/>
        <w:bidi w:val="0"/>
        <w:spacing w:line="44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31D8520E">
      <w:pPr>
        <w:keepNext w:val="0"/>
        <w:keepLines w:val="0"/>
        <w:pageBreakBefore w:val="0"/>
        <w:kinsoku/>
        <w:wordWrap/>
        <w:overflowPunct/>
        <w:topLinePunct w:val="0"/>
        <w:bidi w:val="0"/>
        <w:spacing w:line="440" w:lineRule="exact"/>
        <w:ind w:firstLine="640" w:firstLineChars="200"/>
        <w:textAlignment w:val="auto"/>
        <w:rPr>
          <w:rFonts w:ascii="仿宋" w:hAnsi="仿宋" w:eastAsia="仿宋" w:cs="仿宋"/>
          <w:color w:val="auto"/>
          <w:sz w:val="32"/>
          <w:szCs w:val="32"/>
          <w:highlight w:val="none"/>
        </w:rPr>
      </w:pPr>
    </w:p>
    <w:p w14:paraId="5987641E">
      <w:pPr>
        <w:keepNext w:val="0"/>
        <w:keepLines w:val="0"/>
        <w:pageBreakBefore w:val="0"/>
        <w:kinsoku/>
        <w:wordWrap/>
        <w:overflowPunct/>
        <w:topLinePunct w:val="0"/>
        <w:bidi w:val="0"/>
        <w:adjustRightInd/>
        <w:spacing w:line="440" w:lineRule="exact"/>
        <w:jc w:val="center"/>
        <w:textAlignment w:val="auto"/>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lang w:eastAsia="zh-CN"/>
        </w:rPr>
        <w:t>六</w:t>
      </w:r>
      <w:r>
        <w:rPr>
          <w:rFonts w:hint="eastAsia" w:ascii="仿宋" w:hAnsi="仿宋" w:eastAsia="仿宋" w:cs="仿宋"/>
          <w:b/>
          <w:color w:val="auto"/>
          <w:sz w:val="32"/>
          <w:szCs w:val="20"/>
          <w:highlight w:val="none"/>
        </w:rPr>
        <w:t>、询问、质疑与投诉</w:t>
      </w:r>
    </w:p>
    <w:p w14:paraId="1D46A3C5">
      <w:pPr>
        <w:pStyle w:val="31"/>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1.在线询问、质疑、投诉</w:t>
      </w:r>
    </w:p>
    <w:p w14:paraId="5308CFD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根据《浙江省财政厅关于进一步促进政府采购公平竞争打造最优营商环境的通知》</w:t>
      </w:r>
      <w:r>
        <w:rPr>
          <w:rFonts w:hint="default" w:ascii="仿宋" w:hAnsi="仿宋" w:eastAsia="仿宋" w:cs="仿宋"/>
          <w:b w:val="0"/>
          <w:bCs w:val="0"/>
          <w:i w:val="0"/>
          <w:iCs w:val="0"/>
          <w:color w:val="auto"/>
          <w:kern w:val="2"/>
          <w:sz w:val="24"/>
          <w:szCs w:val="20"/>
          <w:highlight w:val="none"/>
          <w:vertAlign w:val="baseline"/>
          <w:lang w:val="en-US" w:eastAsia="zh-CN" w:bidi="ar-SA"/>
        </w:rPr>
        <w:t>（浙财采监</w:t>
      </w:r>
      <w:r>
        <w:rPr>
          <w:rFonts w:hint="eastAsia" w:ascii="仿宋" w:hAnsi="仿宋" w:eastAsia="仿宋" w:cs="仿宋"/>
          <w:sz w:val="24"/>
          <w:highlight w:val="none"/>
        </w:rPr>
        <w:t>〔</w:t>
      </w:r>
      <w:r>
        <w:rPr>
          <w:rFonts w:hint="eastAsia" w:ascii="仿宋" w:hAnsi="仿宋" w:eastAsia="仿宋" w:cs="仿宋"/>
          <w:color w:val="auto"/>
          <w:sz w:val="24"/>
          <w:highlight w:val="none"/>
        </w:rPr>
        <w:t>2021</w:t>
      </w:r>
      <w:r>
        <w:rPr>
          <w:rFonts w:hint="eastAsia" w:ascii="仿宋" w:hAnsi="仿宋" w:eastAsia="仿宋" w:cs="仿宋"/>
          <w:sz w:val="24"/>
          <w:highlight w:val="none"/>
          <w:lang w:eastAsia="zh-CN"/>
        </w:rPr>
        <w:t>〕</w:t>
      </w:r>
      <w:r>
        <w:rPr>
          <w:rFonts w:hint="default" w:ascii="仿宋" w:hAnsi="仿宋" w:eastAsia="仿宋" w:cs="仿宋"/>
          <w:b w:val="0"/>
          <w:bCs w:val="0"/>
          <w:i w:val="0"/>
          <w:iCs w:val="0"/>
          <w:color w:val="auto"/>
          <w:kern w:val="2"/>
          <w:sz w:val="24"/>
          <w:szCs w:val="20"/>
          <w:highlight w:val="none"/>
          <w:vertAlign w:val="baseline"/>
          <w:lang w:val="en-US" w:eastAsia="zh-CN" w:bidi="ar-SA"/>
        </w:rPr>
        <w:t>22号）</w:t>
      </w:r>
      <w:r>
        <w:rPr>
          <w:rFonts w:hint="eastAsia" w:ascii="仿宋" w:hAnsi="仿宋" w:eastAsia="仿宋" w:cs="仿宋"/>
          <w:color w:val="auto"/>
          <w:sz w:val="24"/>
          <w:highlight w:val="none"/>
        </w:rPr>
        <w:t>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w:t>
      </w:r>
      <w:r>
        <w:rPr>
          <w:rFonts w:hint="eastAsia" w:ascii="仿宋" w:hAnsi="仿宋" w:eastAsia="仿宋" w:cs="仿宋"/>
          <w:color w:val="auto"/>
          <w:sz w:val="24"/>
          <w:highlight w:val="none"/>
          <w:lang w:eastAsia="zh-CN"/>
        </w:rPr>
        <w:t>浙江政务服务网</w:t>
      </w:r>
      <w:r>
        <w:rPr>
          <w:rFonts w:hint="eastAsia" w:ascii="仿宋" w:hAnsi="仿宋" w:eastAsia="仿宋" w:cs="仿宋"/>
          <w:color w:val="auto"/>
          <w:sz w:val="24"/>
          <w:highlight w:val="none"/>
        </w:rPr>
        <w:t>-政府采购投诉处理-在线办理。</w:t>
      </w:r>
    </w:p>
    <w:p w14:paraId="488999A9">
      <w:pPr>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供应商询问</w:t>
      </w:r>
    </w:p>
    <w:p w14:paraId="05D5F089">
      <w:pPr>
        <w:keepNext w:val="0"/>
        <w:keepLines w:val="0"/>
        <w:pageBreakBefore w:val="0"/>
        <w:kinsoku/>
        <w:wordWrap/>
        <w:overflowPunct/>
        <w:topLinePunct w:val="0"/>
        <w:autoSpaceDE w:val="0"/>
        <w:autoSpaceDN w:val="0"/>
        <w:bidi w:val="0"/>
        <w:adjustRightInd w:val="0"/>
        <w:spacing w:line="440" w:lineRule="exact"/>
        <w:ind w:firstLine="480" w:firstLineChars="200"/>
        <w:jc w:val="left"/>
        <w:textAlignment w:val="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5B18E4E">
      <w:pPr>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供应商质疑</w:t>
      </w:r>
    </w:p>
    <w:p w14:paraId="13875025">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kern w:val="0"/>
          <w:sz w:val="24"/>
          <w:highlight w:val="none"/>
          <w:lang w:val="zh-CN"/>
        </w:rPr>
        <w:t>3</w:t>
      </w:r>
      <w:r>
        <w:rPr>
          <w:rFonts w:hint="eastAsia" w:ascii="仿宋" w:hAnsi="仿宋" w:eastAsia="仿宋" w:cs="仿宋"/>
          <w:b/>
          <w:color w:val="auto"/>
          <w:sz w:val="24"/>
          <w:highlight w:val="none"/>
        </w:rPr>
        <w:t>.1质疑提出时效</w:t>
      </w:r>
    </w:p>
    <w:p w14:paraId="57E0B70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3.1.1提出质疑的供应商应当是参与所质疑项目采购活动的供应商。潜在供应商已依法获取其可质疑的采购文件的，可以对该文件提出质疑。</w:t>
      </w:r>
    </w:p>
    <w:p w14:paraId="6F6547C7">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3</w:t>
      </w:r>
      <w:r>
        <w:rPr>
          <w:rFonts w:hint="eastAsia" w:ascii="仿宋" w:hAnsi="仿宋" w:eastAsia="仿宋" w:cs="仿宋"/>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000B05DD">
      <w:pPr>
        <w:pStyle w:val="15"/>
        <w:keepNext w:val="0"/>
        <w:keepLines w:val="0"/>
        <w:pageBreakBefore w:val="0"/>
        <w:kinsoku/>
        <w:wordWrap/>
        <w:overflowPunct/>
        <w:topLinePunct w:val="0"/>
        <w:bidi w:val="0"/>
        <w:adjustRightInd w:val="0"/>
        <w:spacing w:line="440" w:lineRule="exact"/>
        <w:ind w:firstLine="434" w:firstLineChars="181"/>
        <w:textAlignment w:val="auto"/>
        <w:rPr>
          <w:rFonts w:ascii="仿宋" w:hAnsi="仿宋" w:eastAsia="仿宋" w:cs="仿宋"/>
          <w:snapToGrid/>
          <w:color w:val="auto"/>
          <w:kern w:val="2"/>
          <w:sz w:val="24"/>
          <w:highlight w:val="none"/>
        </w:rPr>
      </w:pPr>
      <w:r>
        <w:rPr>
          <w:rFonts w:hint="eastAsia" w:ascii="仿宋" w:hAnsi="仿宋" w:eastAsia="仿宋" w:cs="仿宋"/>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69E44F8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3.1.2.2对采购过程提出质疑的，质疑期限为各采购程序环节结束之日起计算。</w:t>
      </w:r>
    </w:p>
    <w:p w14:paraId="75E1323A">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3.1.2.3对采购结果提出质疑的，质疑期限自采购结果公告期限届满之日起计算。</w:t>
      </w:r>
    </w:p>
    <w:p w14:paraId="0C6CA4F6">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3.1.2.4对同一采购程序环节的质疑，供应商须一次性提出。</w:t>
      </w:r>
    </w:p>
    <w:p w14:paraId="283183E7">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color w:val="auto"/>
          <w:sz w:val="24"/>
          <w:highlight w:val="none"/>
        </w:rPr>
      </w:pPr>
      <w:r>
        <w:rPr>
          <w:rFonts w:hint="eastAsia" w:ascii="仿宋" w:hAnsi="仿宋" w:eastAsia="仿宋" w:cs="仿宋"/>
          <w:b/>
          <w:color w:val="auto"/>
          <w:kern w:val="0"/>
          <w:sz w:val="24"/>
          <w:highlight w:val="none"/>
          <w:lang w:val="zh-CN"/>
        </w:rPr>
        <w:t>3.</w:t>
      </w:r>
      <w:r>
        <w:rPr>
          <w:rFonts w:hint="default" w:ascii="仿宋" w:hAnsi="仿宋" w:eastAsia="仿宋" w:cs="仿宋"/>
          <w:b/>
          <w:color w:val="auto"/>
          <w:kern w:val="0"/>
          <w:sz w:val="24"/>
          <w:highlight w:val="none"/>
          <w:lang w:val="en-US"/>
        </w:rPr>
        <w:t>2</w:t>
      </w:r>
      <w:r>
        <w:rPr>
          <w:rFonts w:hint="eastAsia" w:ascii="仿宋" w:hAnsi="仿宋" w:eastAsia="仿宋" w:cs="仿宋"/>
          <w:b/>
          <w:color w:val="auto"/>
          <w:kern w:val="0"/>
          <w:sz w:val="24"/>
          <w:highlight w:val="none"/>
          <w:lang w:val="zh-CN"/>
        </w:rPr>
        <w:t>质疑函</w:t>
      </w:r>
    </w:p>
    <w:p w14:paraId="035777CC">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3.</w:t>
      </w:r>
      <w:r>
        <w:rPr>
          <w:rFonts w:hint="default" w:ascii="仿宋" w:hAnsi="仿宋" w:eastAsia="仿宋" w:cs="仿宋"/>
          <w:color w:val="auto"/>
          <w:sz w:val="24"/>
          <w:highlight w:val="none"/>
          <w:lang w:val="en-US"/>
        </w:rPr>
        <w:t>2</w:t>
      </w:r>
      <w:r>
        <w:rPr>
          <w:rFonts w:hint="eastAsia" w:ascii="仿宋" w:hAnsi="仿宋" w:eastAsia="仿宋" w:cs="仿宋"/>
          <w:color w:val="auto"/>
          <w:sz w:val="24"/>
          <w:highlight w:val="none"/>
        </w:rPr>
        <w:t>.1供应商提出质疑应当提交质疑函和必要的证明材料。质疑函应当包括下列内容：</w:t>
      </w:r>
    </w:p>
    <w:p w14:paraId="521D7527">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供应商的姓名或者名称、地址、邮编、联系人及联系电话；</w:t>
      </w:r>
    </w:p>
    <w:p w14:paraId="7FC01652">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质疑项目的名称、编号；</w:t>
      </w:r>
    </w:p>
    <w:p w14:paraId="2C543A40">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具体、明确的质疑事项和与质疑事项相关的请求；</w:t>
      </w:r>
    </w:p>
    <w:p w14:paraId="4C624405">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p>
    <w:p w14:paraId="29F69503">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必要的法律依据；</w:t>
      </w:r>
    </w:p>
    <w:p w14:paraId="70F34150">
      <w:pPr>
        <w:pStyle w:val="31"/>
        <w:keepNext w:val="0"/>
        <w:keepLines w:val="0"/>
        <w:pageBreakBefore w:val="0"/>
        <w:numPr>
          <w:ilvl w:val="0"/>
          <w:numId w:val="4"/>
        </w:numPr>
        <w:tabs>
          <w:tab w:val="clear" w:pos="840"/>
        </w:tabs>
        <w:kinsoku/>
        <w:wordWrap/>
        <w:overflowPunct/>
        <w:topLinePunct w:val="0"/>
        <w:bidi w:val="0"/>
        <w:adjustRightInd w:val="0"/>
        <w:spacing w:line="440" w:lineRule="exact"/>
        <w:ind w:left="0" w:firstLine="480" w:firstLineChars="200"/>
        <w:textAlignment w:val="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提出质疑的日期。</w:t>
      </w:r>
    </w:p>
    <w:p w14:paraId="11E72550">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供应商提交的质疑函需一式三份。供应商为自然人的，应当由本人签字；供应商为法人或者其他组织的，应当由法定代表人、主要负责人，或者其授权代表签字或者盖章，并加盖公章。</w:t>
      </w:r>
    </w:p>
    <w:p w14:paraId="1250CA29">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质疑函范本及制作说明详见附件1。</w:t>
      </w:r>
    </w:p>
    <w:p w14:paraId="18DE42ED">
      <w:pPr>
        <w:keepNext w:val="0"/>
        <w:keepLines w:val="0"/>
        <w:pageBreakBefore w:val="0"/>
        <w:kinsoku/>
        <w:wordWrap/>
        <w:overflowPunct/>
        <w:topLinePunct w:val="0"/>
        <w:bidi w:val="0"/>
        <w:adjustRightInd w:val="0"/>
        <w:spacing w:line="440" w:lineRule="exac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4.供应商投诉</w:t>
      </w:r>
    </w:p>
    <w:p w14:paraId="6145BA9A">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4.1质疑供应商对采购人</w:t>
      </w:r>
      <w:r>
        <w:rPr>
          <w:rFonts w:hint="eastAsia" w:ascii="仿宋" w:hAnsi="仿宋" w:eastAsia="仿宋" w:cs="仿宋"/>
          <w:color w:val="auto"/>
          <w:sz w:val="24"/>
          <w:highlight w:val="none"/>
          <w:lang w:eastAsia="zh-CN"/>
        </w:rPr>
        <w:t>或</w:t>
      </w:r>
      <w:r>
        <w:rPr>
          <w:rFonts w:hint="eastAsia" w:ascii="仿宋" w:hAnsi="仿宋" w:eastAsia="仿宋" w:cs="仿宋"/>
          <w:color w:val="auto"/>
          <w:sz w:val="24"/>
          <w:highlight w:val="none"/>
        </w:rPr>
        <w:t>采购代理机构的答复不满意或者采购人、采购代理机构未在规定的时间内作出答复的，可以在答复期满后十五个工作日内向同级政府采购监督管理部门提出投诉。</w:t>
      </w:r>
    </w:p>
    <w:p w14:paraId="09CED4BB">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4.2供应商投诉的事项不得超出已质疑事项的范围，基于质疑答复内容提出的投诉事项除外。</w:t>
      </w:r>
    </w:p>
    <w:p w14:paraId="12117745">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4.3供应商投诉应当有明确的请求和必要的证明材料。</w:t>
      </w:r>
    </w:p>
    <w:p w14:paraId="3E17300B">
      <w:pPr>
        <w:pStyle w:val="31"/>
        <w:keepNext w:val="0"/>
        <w:keepLines w:val="0"/>
        <w:pageBreakBefore w:val="0"/>
        <w:kinsoku/>
        <w:wordWrap/>
        <w:overflowPunct/>
        <w:topLinePunct w:val="0"/>
        <w:bidi w:val="0"/>
        <w:adjustRightInd w:val="0"/>
        <w:spacing w:line="440" w:lineRule="exact"/>
        <w:ind w:firstLine="480" w:firstLineChars="200"/>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4.4以联合体形式参加政府采购活动的，其投诉应当由组成联合体的所有供应商共同提出。</w:t>
      </w:r>
    </w:p>
    <w:p w14:paraId="115B1A54">
      <w:pPr>
        <w:pStyle w:val="31"/>
        <w:keepNext w:val="0"/>
        <w:keepLines w:val="0"/>
        <w:pageBreakBefore w:val="0"/>
        <w:kinsoku/>
        <w:wordWrap/>
        <w:overflowPunct/>
        <w:topLinePunct w:val="0"/>
        <w:bidi w:val="0"/>
        <w:adjustRightInd w:val="0"/>
        <w:spacing w:line="440" w:lineRule="exact"/>
        <w:ind w:firstLine="482" w:firstLineChars="200"/>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投诉书范本及制作说明详见附件2。</w:t>
      </w:r>
    </w:p>
    <w:p w14:paraId="3EE4BD25">
      <w:pPr>
        <w:spacing w:line="336" w:lineRule="auto"/>
        <w:ind w:firstLine="480" w:firstLineChars="200"/>
        <w:rPr>
          <w:rFonts w:ascii="仿宋" w:hAnsi="仿宋" w:eastAsia="仿宋" w:cs="仿宋"/>
          <w:color w:val="auto"/>
          <w:sz w:val="24"/>
          <w:szCs w:val="20"/>
          <w:highlight w:val="none"/>
        </w:rPr>
      </w:pPr>
    </w:p>
    <w:p w14:paraId="06A5BC32">
      <w:pPr>
        <w:pStyle w:val="31"/>
        <w:spacing w:line="336" w:lineRule="auto"/>
        <w:ind w:firstLine="480" w:firstLineChars="200"/>
        <w:rPr>
          <w:rFonts w:ascii="仿宋" w:hAnsi="仿宋" w:eastAsia="仿宋" w:cs="仿宋"/>
          <w:color w:val="auto"/>
          <w:sz w:val="24"/>
          <w:highlight w:val="none"/>
        </w:rPr>
      </w:pPr>
    </w:p>
    <w:p w14:paraId="666378F3">
      <w:pPr>
        <w:tabs>
          <w:tab w:val="left" w:pos="0"/>
        </w:tabs>
        <w:spacing w:line="336" w:lineRule="auto"/>
        <w:rPr>
          <w:rFonts w:ascii="仿宋" w:hAnsi="仿宋" w:eastAsia="仿宋" w:cs="仿宋"/>
          <w:b/>
          <w:color w:val="auto"/>
          <w:sz w:val="32"/>
          <w:szCs w:val="20"/>
          <w:highlight w:val="none"/>
        </w:rPr>
      </w:pPr>
      <w:bookmarkStart w:id="56" w:name="_Hlt75236011"/>
      <w:bookmarkEnd w:id="56"/>
      <w:bookmarkStart w:id="57" w:name="_Hlt74714665"/>
      <w:bookmarkEnd w:id="57"/>
      <w:bookmarkStart w:id="58" w:name="_Hlt75236101"/>
      <w:bookmarkEnd w:id="58"/>
      <w:bookmarkStart w:id="59" w:name="_Hlt74707468"/>
      <w:bookmarkEnd w:id="59"/>
      <w:bookmarkStart w:id="60" w:name="_Hlt68057669"/>
      <w:bookmarkEnd w:id="60"/>
      <w:bookmarkStart w:id="61" w:name="_Hlt74729768"/>
      <w:bookmarkEnd w:id="61"/>
      <w:bookmarkStart w:id="62" w:name="_Hlt75236290"/>
      <w:bookmarkEnd w:id="62"/>
      <w:bookmarkStart w:id="63" w:name="_Hlt68072990"/>
      <w:bookmarkEnd w:id="63"/>
      <w:bookmarkStart w:id="64" w:name="_Hlt74730295"/>
      <w:bookmarkEnd w:id="64"/>
      <w:r>
        <w:rPr>
          <w:rFonts w:hint="eastAsia" w:ascii="仿宋" w:hAnsi="仿宋" w:eastAsia="仿宋" w:cs="仿宋"/>
          <w:b/>
          <w:color w:val="auto"/>
          <w:sz w:val="36"/>
          <w:szCs w:val="36"/>
          <w:highlight w:val="none"/>
        </w:rPr>
        <w:br w:type="page"/>
      </w:r>
    </w:p>
    <w:bookmarkEnd w:id="10"/>
    <w:p w14:paraId="402E26DD">
      <w:pPr>
        <w:adjustRightInd/>
        <w:spacing w:line="336" w:lineRule="auto"/>
        <w:jc w:val="center"/>
        <w:outlineLvl w:val="0"/>
        <w:rPr>
          <w:rFonts w:ascii="仿宋" w:hAnsi="仿宋" w:eastAsia="仿宋" w:cs="仿宋"/>
          <w:b/>
          <w:color w:val="auto"/>
          <w:sz w:val="36"/>
          <w:szCs w:val="36"/>
          <w:highlight w:val="none"/>
        </w:rPr>
      </w:pPr>
      <w:bookmarkStart w:id="65" w:name="第三部分"/>
      <w:bookmarkStart w:id="66" w:name="_Toc164416483"/>
      <w:r>
        <w:rPr>
          <w:rFonts w:hint="eastAsia" w:ascii="仿宋" w:hAnsi="仿宋" w:eastAsia="仿宋" w:cs="仿宋"/>
          <w:b/>
          <w:color w:val="auto"/>
          <w:sz w:val="36"/>
          <w:szCs w:val="36"/>
          <w:highlight w:val="none"/>
        </w:rPr>
        <w:t>第三部分  采购需求</w:t>
      </w:r>
    </w:p>
    <w:p w14:paraId="1172BEF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（一）总预算、施工范围、要求和验收</w:t>
      </w:r>
    </w:p>
    <w:p w14:paraId="0D11D8D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本</w:t>
      </w:r>
      <w:r>
        <w:rPr>
          <w:rFonts w:hint="eastAsia" w:ascii="仿宋" w:hAnsi="仿宋" w:eastAsia="仿宋" w:cs="仿宋"/>
          <w:sz w:val="24"/>
          <w:szCs w:val="24"/>
          <w:highlight w:val="none"/>
          <w:lang w:eastAsia="zh-CN"/>
        </w:rPr>
        <w:t>次采购</w:t>
      </w:r>
      <w:r>
        <w:rPr>
          <w:rFonts w:hint="eastAsia" w:ascii="仿宋" w:hAnsi="仿宋" w:eastAsia="仿宋" w:cs="仿宋"/>
          <w:sz w:val="24"/>
          <w:szCs w:val="24"/>
          <w:highlight w:val="none"/>
        </w:rPr>
        <w:t>总预算150万元，</w:t>
      </w:r>
      <w:r>
        <w:rPr>
          <w:rFonts w:hint="eastAsia" w:ascii="仿宋" w:hAnsi="仿宋" w:eastAsia="仿宋" w:cs="仿宋"/>
          <w:sz w:val="24"/>
          <w:szCs w:val="24"/>
          <w:highlight w:val="none"/>
          <w:lang w:eastAsia="zh-CN"/>
        </w:rPr>
        <w:t>包含一批</w:t>
      </w:r>
      <w:r>
        <w:rPr>
          <w:rFonts w:hint="eastAsia" w:ascii="仿宋" w:hAnsi="仿宋" w:eastAsia="仿宋" w:cs="仿宋"/>
          <w:sz w:val="24"/>
          <w:szCs w:val="24"/>
          <w:highlight w:val="none"/>
        </w:rPr>
        <w:t>单项</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万元以下的小额</w:t>
      </w:r>
      <w:r>
        <w:rPr>
          <w:rFonts w:hint="eastAsia" w:ascii="仿宋" w:hAnsi="仿宋" w:eastAsia="仿宋" w:cs="仿宋"/>
          <w:sz w:val="24"/>
          <w:szCs w:val="24"/>
          <w:highlight w:val="none"/>
          <w:lang w:eastAsia="zh-CN"/>
        </w:rPr>
        <w:t>工程</w:t>
      </w:r>
      <w:r>
        <w:rPr>
          <w:rFonts w:hint="eastAsia" w:ascii="仿宋" w:hAnsi="仿宋" w:eastAsia="仿宋" w:cs="仿宋"/>
          <w:sz w:val="24"/>
          <w:szCs w:val="24"/>
          <w:highlight w:val="none"/>
          <w:lang w:val="en-US" w:eastAsia="zh-CN"/>
        </w:rPr>
        <w:t>。</w:t>
      </w:r>
    </w:p>
    <w:p w14:paraId="1DC441B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除非采购人另有要求，</w:t>
      </w:r>
      <w:r>
        <w:rPr>
          <w:rFonts w:hint="eastAsia" w:ascii="仿宋" w:hAnsi="仿宋" w:eastAsia="仿宋" w:cs="仿宋"/>
          <w:sz w:val="24"/>
          <w:szCs w:val="24"/>
          <w:highlight w:val="none"/>
          <w:lang w:eastAsia="zh-CN"/>
        </w:rPr>
        <w:t>磋商响应人</w:t>
      </w:r>
      <w:r>
        <w:rPr>
          <w:rFonts w:hint="eastAsia" w:ascii="仿宋" w:hAnsi="仿宋" w:eastAsia="仿宋" w:cs="仿宋"/>
          <w:sz w:val="24"/>
          <w:szCs w:val="24"/>
          <w:highlight w:val="none"/>
        </w:rPr>
        <w:t>必须按采购人提供的施工图和有关国家规范和标准施工，未提到的其他规范和标准，只要与本工程有关，</w:t>
      </w:r>
      <w:r>
        <w:rPr>
          <w:rFonts w:hint="eastAsia" w:ascii="仿宋" w:hAnsi="仿宋" w:eastAsia="仿宋" w:cs="仿宋"/>
          <w:sz w:val="24"/>
          <w:szCs w:val="24"/>
          <w:highlight w:val="none"/>
          <w:lang w:eastAsia="zh-CN"/>
        </w:rPr>
        <w:t>磋商响应人</w:t>
      </w:r>
      <w:r>
        <w:rPr>
          <w:rFonts w:hint="eastAsia" w:ascii="仿宋" w:hAnsi="仿宋" w:eastAsia="仿宋" w:cs="仿宋"/>
          <w:sz w:val="24"/>
          <w:szCs w:val="24"/>
          <w:highlight w:val="none"/>
        </w:rPr>
        <w:t>都必须遵照执行。</w:t>
      </w:r>
    </w:p>
    <w:p w14:paraId="262C8CF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（二）合同期：本次</w:t>
      </w:r>
      <w:r>
        <w:rPr>
          <w:rFonts w:hint="eastAsia" w:ascii="仿宋" w:hAnsi="仿宋" w:eastAsia="仿宋" w:cs="仿宋"/>
          <w:sz w:val="24"/>
          <w:szCs w:val="24"/>
          <w:highlight w:val="none"/>
          <w:lang w:eastAsia="zh-CN"/>
        </w:rPr>
        <w:t>小额工程</w:t>
      </w:r>
      <w:r>
        <w:rPr>
          <w:rFonts w:hint="eastAsia" w:ascii="仿宋" w:hAnsi="仿宋" w:eastAsia="仿宋" w:cs="仿宋"/>
          <w:sz w:val="24"/>
          <w:szCs w:val="24"/>
          <w:highlight w:val="none"/>
        </w:rPr>
        <w:t>项目</w:t>
      </w:r>
      <w:r>
        <w:rPr>
          <w:rFonts w:hint="eastAsia" w:ascii="仿宋" w:hAnsi="仿宋" w:eastAsia="仿宋" w:cs="仿宋"/>
          <w:sz w:val="24"/>
          <w:szCs w:val="24"/>
          <w:highlight w:val="none"/>
          <w:lang w:eastAsia="zh-CN"/>
        </w:rPr>
        <w:t>竞争性磋商</w:t>
      </w:r>
      <w:r>
        <w:rPr>
          <w:rFonts w:hint="eastAsia" w:ascii="仿宋" w:hAnsi="仿宋" w:eastAsia="仿宋" w:cs="仿宋"/>
          <w:sz w:val="24"/>
          <w:szCs w:val="24"/>
          <w:highlight w:val="none"/>
        </w:rPr>
        <w:t>期限为合同</w:t>
      </w:r>
      <w:r>
        <w:rPr>
          <w:rFonts w:hint="eastAsia" w:ascii="仿宋" w:hAnsi="仿宋" w:eastAsia="仿宋" w:cs="仿宋"/>
          <w:sz w:val="24"/>
          <w:szCs w:val="24"/>
          <w:highlight w:val="none"/>
          <w:lang w:eastAsia="zh-CN"/>
        </w:rPr>
        <w:t>生效</w:t>
      </w:r>
      <w:r>
        <w:rPr>
          <w:rFonts w:hint="eastAsia" w:ascii="仿宋" w:hAnsi="仿宋" w:eastAsia="仿宋" w:cs="仿宋"/>
          <w:sz w:val="24"/>
          <w:szCs w:val="24"/>
          <w:highlight w:val="none"/>
        </w:rPr>
        <w:t>后</w:t>
      </w:r>
      <w:r>
        <w:rPr>
          <w:rFonts w:hint="eastAsia" w:ascii="仿宋" w:hAnsi="仿宋" w:eastAsia="仿宋" w:cs="仿宋"/>
          <w:sz w:val="24"/>
          <w:szCs w:val="24"/>
          <w:highlight w:val="none"/>
          <w:lang w:eastAsia="zh-CN"/>
        </w:rPr>
        <w:t>一年（或略长于</w:t>
      </w:r>
      <w:r>
        <w:rPr>
          <w:rFonts w:hint="eastAsia" w:ascii="仿宋" w:hAnsi="仿宋" w:eastAsia="仿宋" w:cs="仿宋"/>
          <w:sz w:val="24"/>
          <w:szCs w:val="24"/>
          <w:highlight w:val="none"/>
          <w:lang w:val="en-US" w:eastAsia="zh-CN"/>
        </w:rPr>
        <w:t>一年</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。在</w:t>
      </w:r>
      <w:r>
        <w:rPr>
          <w:rFonts w:hint="eastAsia" w:ascii="仿宋" w:hAnsi="仿宋" w:eastAsia="仿宋" w:cs="仿宋"/>
          <w:sz w:val="24"/>
          <w:szCs w:val="24"/>
          <w:highlight w:val="none"/>
          <w:lang w:eastAsia="zh-CN"/>
        </w:rPr>
        <w:t>新一轮竞争性磋商完成</w:t>
      </w:r>
      <w:r>
        <w:rPr>
          <w:rFonts w:hint="eastAsia" w:ascii="仿宋" w:hAnsi="仿宋" w:eastAsia="仿宋" w:cs="仿宋"/>
          <w:sz w:val="24"/>
          <w:szCs w:val="24"/>
          <w:highlight w:val="none"/>
        </w:rPr>
        <w:t>之前</w:t>
      </w:r>
      <w:r>
        <w:rPr>
          <w:rFonts w:hint="eastAsia" w:ascii="仿宋" w:hAnsi="仿宋" w:eastAsia="仿宋" w:cs="仿宋"/>
          <w:sz w:val="24"/>
          <w:szCs w:val="24"/>
          <w:highlight w:val="none"/>
          <w:lang w:eastAsia="zh-CN"/>
        </w:rPr>
        <w:t>如执行结算额尚未达到规定预算额</w:t>
      </w:r>
      <w:r>
        <w:rPr>
          <w:rFonts w:hint="eastAsia" w:ascii="仿宋" w:hAnsi="仿宋" w:eastAsia="仿宋" w:cs="仿宋"/>
          <w:sz w:val="24"/>
          <w:szCs w:val="24"/>
          <w:highlight w:val="none"/>
          <w:lang w:val="en-US" w:eastAsia="zh-CN"/>
        </w:rPr>
        <w:t>150万时</w:t>
      </w:r>
      <w:r>
        <w:rPr>
          <w:rFonts w:hint="eastAsia" w:ascii="仿宋" w:hAnsi="仿宋" w:eastAsia="仿宋" w:cs="仿宋"/>
          <w:sz w:val="24"/>
          <w:szCs w:val="24"/>
          <w:highlight w:val="none"/>
        </w:rPr>
        <w:t>合同</w:t>
      </w:r>
      <w:r>
        <w:rPr>
          <w:rFonts w:hint="eastAsia" w:ascii="仿宋" w:hAnsi="仿宋" w:eastAsia="仿宋" w:cs="仿宋"/>
          <w:sz w:val="24"/>
          <w:szCs w:val="24"/>
          <w:highlight w:val="none"/>
          <w:lang w:eastAsia="zh-CN"/>
        </w:rPr>
        <w:t>继续</w:t>
      </w:r>
      <w:r>
        <w:rPr>
          <w:rFonts w:hint="eastAsia" w:ascii="仿宋" w:hAnsi="仿宋" w:eastAsia="仿宋" w:cs="仿宋"/>
          <w:sz w:val="24"/>
          <w:szCs w:val="24"/>
          <w:highlight w:val="none"/>
        </w:rPr>
        <w:t>有效。合同期内，如执行结算额达到规定预算额150万元时，则合同终止。</w:t>
      </w:r>
    </w:p>
    <w:p w14:paraId="21D735F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（三）合同签订后未经</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允许不得更换项目负责人，不得将项目转包和分包，否则</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有权终止合同</w:t>
      </w:r>
      <w:r>
        <w:rPr>
          <w:rFonts w:hint="eastAsia" w:ascii="仿宋" w:hAnsi="仿宋" w:eastAsia="仿宋" w:cs="仿宋"/>
          <w:kern w:val="0"/>
          <w:sz w:val="24"/>
          <w:szCs w:val="24"/>
          <w:highlight w:val="none"/>
          <w:lang w:val="zh-CN"/>
        </w:rPr>
        <w:t>。</w:t>
      </w:r>
    </w:p>
    <w:p w14:paraId="7941072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（四）要求质量等级：合格。</w:t>
      </w:r>
    </w:p>
    <w:p w14:paraId="3891CB9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（五）结算支付方式</w:t>
      </w:r>
    </w:p>
    <w:p w14:paraId="473075A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小额</w:t>
      </w:r>
      <w:r>
        <w:rPr>
          <w:rFonts w:hint="eastAsia" w:ascii="仿宋" w:hAnsi="仿宋" w:eastAsia="仿宋" w:cs="仿宋"/>
          <w:sz w:val="24"/>
          <w:szCs w:val="24"/>
          <w:highlight w:val="none"/>
        </w:rPr>
        <w:t>工程项目按季度结算一次，</w:t>
      </w:r>
      <w:r>
        <w:rPr>
          <w:rFonts w:hint="eastAsia" w:ascii="仿宋" w:hAnsi="仿宋" w:eastAsia="仿宋" w:cs="仿宋"/>
          <w:sz w:val="24"/>
          <w:szCs w:val="24"/>
          <w:highlight w:val="none"/>
          <w:lang w:eastAsia="zh-CN"/>
        </w:rPr>
        <w:t>成交磋商响应人需提供税率为9%的增值税发票，</w:t>
      </w:r>
      <w:r>
        <w:rPr>
          <w:rFonts w:hint="eastAsia" w:ascii="仿宋" w:hAnsi="仿宋" w:eastAsia="仿宋" w:cs="仿宋"/>
          <w:sz w:val="24"/>
          <w:szCs w:val="24"/>
          <w:highlight w:val="none"/>
        </w:rPr>
        <w:t>经相关部门</w:t>
      </w:r>
      <w:r>
        <w:rPr>
          <w:rFonts w:hint="eastAsia" w:ascii="仿宋" w:hAnsi="仿宋" w:eastAsia="仿宋" w:cs="仿宋"/>
          <w:sz w:val="24"/>
          <w:szCs w:val="24"/>
          <w:highlight w:val="none"/>
          <w:lang w:eastAsia="zh-CN"/>
        </w:rPr>
        <w:t>审定</w:t>
      </w:r>
      <w:r>
        <w:rPr>
          <w:rFonts w:hint="eastAsia" w:ascii="仿宋" w:hAnsi="仿宋" w:eastAsia="仿宋" w:cs="仿宋"/>
          <w:sz w:val="24"/>
          <w:szCs w:val="24"/>
          <w:highlight w:val="none"/>
        </w:rPr>
        <w:t>后支付</w:t>
      </w:r>
      <w:r>
        <w:rPr>
          <w:rFonts w:hint="eastAsia" w:ascii="仿宋" w:hAnsi="仿宋" w:eastAsia="仿宋" w:cs="仿宋"/>
          <w:sz w:val="24"/>
          <w:szCs w:val="24"/>
          <w:highlight w:val="none"/>
          <w:lang w:eastAsia="zh-CN"/>
        </w:rPr>
        <w:t>。</w:t>
      </w:r>
    </w:p>
    <w:p w14:paraId="4F7448A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送审</w:t>
      </w:r>
      <w:r>
        <w:rPr>
          <w:rFonts w:hint="eastAsia" w:ascii="仿宋" w:hAnsi="仿宋" w:eastAsia="仿宋" w:cs="仿宋"/>
          <w:sz w:val="24"/>
          <w:szCs w:val="24"/>
          <w:highlight w:val="none"/>
        </w:rPr>
        <w:t>编制费由</w:t>
      </w:r>
      <w:r>
        <w:rPr>
          <w:rFonts w:hint="eastAsia" w:ascii="仿宋" w:hAnsi="仿宋" w:eastAsia="仿宋" w:cs="仿宋"/>
          <w:sz w:val="24"/>
          <w:szCs w:val="24"/>
          <w:highlight w:val="none"/>
          <w:lang w:eastAsia="zh-CN"/>
        </w:rPr>
        <w:t>成交磋商响应人承担</w:t>
      </w:r>
      <w:r>
        <w:rPr>
          <w:rFonts w:hint="eastAsia" w:ascii="仿宋" w:hAnsi="仿宋" w:eastAsia="仿宋" w:cs="仿宋"/>
          <w:sz w:val="24"/>
          <w:szCs w:val="24"/>
          <w:highlight w:val="none"/>
        </w:rPr>
        <w:t>。发票公章与</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一致，否则采购</w:t>
      </w:r>
      <w:r>
        <w:rPr>
          <w:rFonts w:hint="eastAsia" w:ascii="仿宋" w:hAnsi="仿宋" w:eastAsia="仿宋" w:cs="仿宋"/>
          <w:sz w:val="24"/>
          <w:szCs w:val="24"/>
          <w:highlight w:val="none"/>
          <w:lang w:eastAsia="zh-CN"/>
        </w:rPr>
        <w:t>人</w:t>
      </w:r>
      <w:r>
        <w:rPr>
          <w:rFonts w:hint="eastAsia" w:ascii="仿宋" w:hAnsi="仿宋" w:eastAsia="仿宋" w:cs="仿宋"/>
          <w:sz w:val="24"/>
          <w:szCs w:val="24"/>
          <w:highlight w:val="none"/>
        </w:rPr>
        <w:t>有权拒绝支付。</w:t>
      </w:r>
    </w:p>
    <w:p w14:paraId="745A422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（六）竣工结算</w:t>
      </w:r>
    </w:p>
    <w:p w14:paraId="785C7D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单项</w:t>
      </w:r>
      <w:r>
        <w:rPr>
          <w:rFonts w:hint="eastAsia" w:ascii="仿宋" w:hAnsi="仿宋" w:eastAsia="仿宋" w:cs="仿宋"/>
          <w:sz w:val="24"/>
          <w:szCs w:val="24"/>
          <w:highlight w:val="none"/>
        </w:rPr>
        <w:t>工程验收达到约定条件后，</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应在</w:t>
      </w:r>
      <w:r>
        <w:rPr>
          <w:rFonts w:hint="eastAsia" w:ascii="仿宋" w:hAnsi="仿宋" w:eastAsia="仿宋" w:cs="仿宋"/>
          <w:sz w:val="24"/>
          <w:szCs w:val="24"/>
          <w:highlight w:val="none"/>
          <w:u w:val="single"/>
        </w:rPr>
        <w:t>30</w:t>
      </w:r>
      <w:r>
        <w:rPr>
          <w:rFonts w:hint="eastAsia" w:ascii="仿宋" w:hAnsi="仿宋" w:eastAsia="仿宋" w:cs="仿宋"/>
          <w:sz w:val="24"/>
          <w:szCs w:val="24"/>
          <w:highlight w:val="none"/>
        </w:rPr>
        <w:t>日内提供工程结算。</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在同等时间内提出审核意见并报</w:t>
      </w:r>
      <w:r>
        <w:rPr>
          <w:rFonts w:hint="eastAsia" w:ascii="仿宋" w:hAnsi="仿宋" w:eastAsia="仿宋" w:cs="仿宋"/>
          <w:sz w:val="24"/>
          <w:szCs w:val="24"/>
          <w:highlight w:val="none"/>
          <w:lang w:eastAsia="zh-CN"/>
        </w:rPr>
        <w:t>相关</w:t>
      </w:r>
      <w:r>
        <w:rPr>
          <w:rFonts w:hint="eastAsia" w:ascii="仿宋" w:hAnsi="仿宋" w:eastAsia="仿宋" w:cs="仿宋"/>
          <w:sz w:val="24"/>
          <w:szCs w:val="24"/>
          <w:highlight w:val="none"/>
        </w:rPr>
        <w:t>部门进行</w:t>
      </w:r>
      <w:r>
        <w:rPr>
          <w:rFonts w:hint="eastAsia" w:ascii="仿宋" w:hAnsi="仿宋" w:eastAsia="仿宋" w:cs="仿宋"/>
          <w:sz w:val="24"/>
          <w:szCs w:val="24"/>
          <w:highlight w:val="none"/>
          <w:lang w:eastAsia="zh-CN"/>
        </w:rPr>
        <w:t>审定</w:t>
      </w:r>
      <w:r>
        <w:rPr>
          <w:rFonts w:hint="eastAsia" w:ascii="仿宋" w:hAnsi="仿宋" w:eastAsia="仿宋" w:cs="仿宋"/>
          <w:sz w:val="24"/>
          <w:szCs w:val="24"/>
          <w:highlight w:val="none"/>
        </w:rPr>
        <w:t>。</w:t>
      </w:r>
    </w:p>
    <w:p w14:paraId="47BE63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未按合同规定办理竣工结算</w:t>
      </w:r>
      <w:r>
        <w:rPr>
          <w:rFonts w:hint="eastAsia" w:ascii="仿宋" w:hAnsi="仿宋" w:eastAsia="仿宋" w:cs="仿宋"/>
          <w:sz w:val="24"/>
          <w:szCs w:val="24"/>
          <w:highlight w:val="none"/>
          <w:lang w:eastAsia="zh-CN"/>
        </w:rPr>
        <w:t>的</w:t>
      </w:r>
      <w:r>
        <w:rPr>
          <w:rFonts w:hint="eastAsia" w:ascii="仿宋" w:hAnsi="仿宋" w:eastAsia="仿宋" w:cs="仿宋"/>
          <w:sz w:val="24"/>
          <w:szCs w:val="24"/>
          <w:highlight w:val="none"/>
        </w:rPr>
        <w:t>应承担</w:t>
      </w:r>
      <w:r>
        <w:rPr>
          <w:rFonts w:hint="eastAsia" w:ascii="仿宋" w:hAnsi="仿宋" w:eastAsia="仿宋" w:cs="仿宋"/>
          <w:sz w:val="24"/>
          <w:szCs w:val="24"/>
          <w:highlight w:val="none"/>
          <w:lang w:eastAsia="zh-CN"/>
        </w:rPr>
        <w:t>相应</w:t>
      </w:r>
      <w:r>
        <w:rPr>
          <w:rFonts w:hint="eastAsia" w:ascii="仿宋" w:hAnsi="仿宋" w:eastAsia="仿宋" w:cs="仿宋"/>
          <w:sz w:val="24"/>
          <w:szCs w:val="24"/>
          <w:highlight w:val="none"/>
        </w:rPr>
        <w:t>责任。</w:t>
      </w:r>
    </w:p>
    <w:p w14:paraId="4D0F364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（七）保修期限</w:t>
      </w:r>
    </w:p>
    <w:p w14:paraId="4CA38C7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本工程保修期限按国家规定为按国务院《建设工程质量管理条例》第279号令有关规定执行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保修期从</w:t>
      </w:r>
      <w:r>
        <w:rPr>
          <w:rFonts w:hint="eastAsia" w:ascii="仿宋" w:hAnsi="仿宋" w:eastAsia="仿宋" w:cs="仿宋"/>
          <w:b w:val="0"/>
          <w:bCs/>
          <w:color w:val="auto"/>
          <w:sz w:val="24"/>
          <w:szCs w:val="24"/>
          <w:highlight w:val="none"/>
          <w:lang w:eastAsia="zh-CN"/>
        </w:rPr>
        <w:t>采购人批准的竣工之日起计算</w:t>
      </w:r>
      <w:r>
        <w:rPr>
          <w:rFonts w:hint="eastAsia" w:ascii="仿宋" w:hAnsi="仿宋" w:eastAsia="仿宋" w:cs="仿宋"/>
          <w:sz w:val="24"/>
          <w:szCs w:val="24"/>
          <w:highlight w:val="none"/>
        </w:rPr>
        <w:t>。</w:t>
      </w:r>
    </w:p>
    <w:p w14:paraId="7034001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（八）结算编制依据及结算口径</w:t>
      </w:r>
    </w:p>
    <w:p w14:paraId="1145F08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编制依据：《浙江省建设工程计价规则（2018版）、《浙江省房屋建筑与装饰工程预算定额（2018版）》、《浙江省通用安装工程预算定额（2018版）》、《浙江省市政工程预算定额（2018版）》、《浙江省建设工程施工机械台班费用定额（2018版）》及造价管理部门相关规定、《建设工程工程量清单计价规范（GB 50500-2013）》、无定额可套的材料价格按双方协商解决</w:t>
      </w:r>
      <w:r>
        <w:rPr>
          <w:rFonts w:hint="eastAsia" w:ascii="仿宋" w:hAnsi="仿宋" w:eastAsia="仿宋" w:cs="仿宋"/>
          <w:sz w:val="24"/>
          <w:szCs w:val="24"/>
          <w:highlight w:val="none"/>
          <w:lang w:eastAsia="zh-CN"/>
        </w:rPr>
        <w:t>。</w:t>
      </w:r>
    </w:p>
    <w:p w14:paraId="2289830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结算口径：根据</w:t>
      </w:r>
      <w:r>
        <w:rPr>
          <w:rFonts w:hint="eastAsia" w:ascii="仿宋" w:hAnsi="仿宋" w:eastAsia="仿宋" w:cs="仿宋"/>
          <w:sz w:val="24"/>
          <w:szCs w:val="24"/>
          <w:highlight w:val="none"/>
          <w:lang w:eastAsia="zh-CN"/>
        </w:rPr>
        <w:t>成交下浮率</w:t>
      </w:r>
      <w:r>
        <w:rPr>
          <w:rFonts w:hint="eastAsia" w:ascii="仿宋" w:hAnsi="仿宋" w:eastAsia="仿宋" w:cs="仿宋"/>
          <w:sz w:val="24"/>
          <w:szCs w:val="24"/>
          <w:highlight w:val="none"/>
        </w:rPr>
        <w:t>按实结算。人工价差按施工当月《绍兴市建设工程造价信息》计补，工程量按实结算。</w:t>
      </w:r>
    </w:p>
    <w:p w14:paraId="42582BA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3、采用固定单价的，按实结算。</w:t>
      </w:r>
    </w:p>
    <w:p w14:paraId="7D4534D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（九）其他</w:t>
      </w:r>
    </w:p>
    <w:p w14:paraId="5E94C67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1、在施工过程中若出现工程质量、进度等问题，在</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三次书面通知后仍未能采取有效措施的，</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有权单方终止合同，并保留索赔的权利。</w:t>
      </w:r>
    </w:p>
    <w:p w14:paraId="4A2BA8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2、本工程</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须配备专职安全生产管理人员。在施工过程中出现安全问题由</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承担，给</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造成的损失由</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全部负责。</w:t>
      </w:r>
    </w:p>
    <w:p w14:paraId="73894E7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eastAsia="zh-CN"/>
        </w:rPr>
        <w:t>项目负责人</w:t>
      </w:r>
      <w:r>
        <w:rPr>
          <w:rFonts w:hint="eastAsia" w:ascii="仿宋" w:hAnsi="仿宋" w:eastAsia="仿宋" w:cs="仿宋"/>
          <w:sz w:val="24"/>
          <w:szCs w:val="24"/>
          <w:highlight w:val="none"/>
        </w:rPr>
        <w:t>一经</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确认，</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不得擅自变更。</w:t>
      </w:r>
    </w:p>
    <w:p w14:paraId="066BD5C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项目负责人的到位率不得低于</w:t>
      </w:r>
      <w:r>
        <w:rPr>
          <w:rFonts w:hint="eastAsia" w:ascii="仿宋" w:hAnsi="仿宋" w:eastAsia="仿宋" w:cs="仿宋"/>
          <w:sz w:val="24"/>
          <w:szCs w:val="24"/>
          <w:highlight w:val="none"/>
          <w:u w:val="single"/>
        </w:rPr>
        <w:t>90%</w:t>
      </w:r>
      <w:r>
        <w:rPr>
          <w:rFonts w:hint="eastAsia" w:ascii="仿宋" w:hAnsi="仿宋" w:eastAsia="仿宋" w:cs="仿宋"/>
          <w:sz w:val="24"/>
          <w:szCs w:val="24"/>
          <w:highlight w:val="none"/>
        </w:rPr>
        <w:t>。到位率以每周为一个计算周期，通过</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抽检等方式统计计算，</w:t>
      </w:r>
      <w:r>
        <w:rPr>
          <w:rFonts w:hint="eastAsia" w:ascii="仿宋" w:hAnsi="仿宋" w:eastAsia="仿宋" w:cs="仿宋"/>
          <w:sz w:val="24"/>
          <w:szCs w:val="24"/>
          <w:highlight w:val="none"/>
          <w:lang w:eastAsia="zh-CN"/>
        </w:rPr>
        <w:t>成交磋商响应人</w:t>
      </w:r>
      <w:r>
        <w:rPr>
          <w:rFonts w:hint="eastAsia" w:ascii="仿宋" w:hAnsi="仿宋" w:eastAsia="仿宋" w:cs="仿宋"/>
          <w:sz w:val="24"/>
          <w:szCs w:val="24"/>
          <w:highlight w:val="none"/>
        </w:rPr>
        <w:t>承诺的到位率每降低一个百分点，支付违约金</w:t>
      </w:r>
      <w:r>
        <w:rPr>
          <w:rFonts w:hint="eastAsia" w:ascii="仿宋" w:hAnsi="仿宋" w:eastAsia="仿宋" w:cs="仿宋"/>
          <w:sz w:val="24"/>
          <w:szCs w:val="24"/>
          <w:highlight w:val="none"/>
          <w:u w:val="single"/>
        </w:rPr>
        <w:t>1000</w:t>
      </w:r>
      <w:r>
        <w:rPr>
          <w:rFonts w:hint="eastAsia" w:ascii="仿宋" w:hAnsi="仿宋" w:eastAsia="仿宋" w:cs="仿宋"/>
          <w:sz w:val="24"/>
          <w:szCs w:val="24"/>
          <w:highlight w:val="none"/>
        </w:rPr>
        <w:t>元，依次类推。降低十个百分点项目负责人将被</w:t>
      </w:r>
      <w:r>
        <w:rPr>
          <w:rFonts w:hint="eastAsia" w:ascii="仿宋" w:hAnsi="仿宋" w:eastAsia="仿宋" w:cs="仿宋"/>
          <w:sz w:val="24"/>
          <w:szCs w:val="24"/>
          <w:highlight w:val="none"/>
          <w:lang w:eastAsia="zh-CN"/>
        </w:rPr>
        <w:t>额外</w:t>
      </w:r>
      <w:r>
        <w:rPr>
          <w:rFonts w:hint="eastAsia" w:ascii="仿宋" w:hAnsi="仿宋" w:eastAsia="仿宋" w:cs="仿宋"/>
          <w:sz w:val="24"/>
          <w:szCs w:val="24"/>
          <w:highlight w:val="none"/>
        </w:rPr>
        <w:t>扣除工程结算款</w:t>
      </w:r>
      <w:r>
        <w:rPr>
          <w:rFonts w:hint="eastAsia" w:ascii="仿宋" w:hAnsi="仿宋" w:eastAsia="仿宋" w:cs="仿宋"/>
          <w:sz w:val="24"/>
          <w:szCs w:val="24"/>
          <w:highlight w:val="none"/>
          <w:u w:val="single"/>
        </w:rPr>
        <w:t>1%</w:t>
      </w:r>
      <w:r>
        <w:rPr>
          <w:rFonts w:hint="eastAsia" w:ascii="仿宋" w:hAnsi="仿宋" w:eastAsia="仿宋" w:cs="仿宋"/>
          <w:sz w:val="24"/>
          <w:szCs w:val="24"/>
          <w:highlight w:val="none"/>
        </w:rPr>
        <w:t>（当天在施工现场</w:t>
      </w:r>
      <w:r>
        <w:rPr>
          <w:rFonts w:hint="eastAsia" w:ascii="仿宋" w:hAnsi="仿宋" w:eastAsia="仿宋" w:cs="仿宋"/>
          <w:sz w:val="24"/>
          <w:szCs w:val="24"/>
          <w:highlight w:val="none"/>
          <w:u w:val="single"/>
        </w:rPr>
        <w:t>4</w:t>
      </w:r>
      <w:r>
        <w:rPr>
          <w:rFonts w:hint="eastAsia" w:ascii="仿宋" w:hAnsi="仿宋" w:eastAsia="仿宋" w:cs="仿宋"/>
          <w:sz w:val="24"/>
          <w:szCs w:val="24"/>
          <w:highlight w:val="none"/>
        </w:rPr>
        <w:t>小时以上视为当天到位）。项目负责人开会缺席的，每缺席一次支付违约金</w:t>
      </w:r>
      <w:r>
        <w:rPr>
          <w:rFonts w:hint="eastAsia" w:ascii="仿宋" w:hAnsi="仿宋" w:eastAsia="仿宋" w:cs="仿宋"/>
          <w:sz w:val="24"/>
          <w:szCs w:val="24"/>
          <w:highlight w:val="none"/>
          <w:u w:val="single"/>
        </w:rPr>
        <w:t>2000</w:t>
      </w:r>
      <w:r>
        <w:rPr>
          <w:rFonts w:hint="eastAsia" w:ascii="仿宋" w:hAnsi="仿宋" w:eastAsia="仿宋" w:cs="仿宋"/>
          <w:sz w:val="24"/>
          <w:szCs w:val="24"/>
          <w:highlight w:val="none"/>
        </w:rPr>
        <w:t>元，以上均用现金支付或在工程款支付时扣除。</w:t>
      </w:r>
    </w:p>
    <w:p w14:paraId="51BB08B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4、磋商响应人应承诺：施工过程中若有特种作业要求，应具备相应的特种工作操作人员。</w:t>
      </w:r>
    </w:p>
    <w:p w14:paraId="5021035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磋商响应人</w:t>
      </w:r>
      <w:r>
        <w:rPr>
          <w:rFonts w:hint="eastAsia" w:ascii="仿宋" w:hAnsi="仿宋" w:eastAsia="仿宋" w:cs="仿宋"/>
          <w:sz w:val="24"/>
          <w:szCs w:val="24"/>
          <w:highlight w:val="none"/>
        </w:rPr>
        <w:t>所提供的必须是合法生产的货物和服务，并能确保在中标合同有效期内按照合同中规定的要求及时交付。</w:t>
      </w:r>
    </w:p>
    <w:p w14:paraId="412D447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、施工用水、用电由</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协助办理，相关费用全部由</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承担。</w:t>
      </w:r>
    </w:p>
    <w:p w14:paraId="1AF2A2C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磋商响应人应</w:t>
      </w:r>
      <w:r>
        <w:rPr>
          <w:rFonts w:hint="eastAsia" w:ascii="仿宋" w:hAnsi="仿宋" w:eastAsia="仿宋" w:cs="仿宋"/>
          <w:sz w:val="24"/>
          <w:szCs w:val="24"/>
          <w:highlight w:val="none"/>
        </w:rPr>
        <w:t>在</w:t>
      </w:r>
      <w:r>
        <w:rPr>
          <w:rFonts w:hint="eastAsia" w:ascii="仿宋" w:hAnsi="仿宋" w:eastAsia="仿宋" w:cs="仿宋"/>
          <w:sz w:val="24"/>
          <w:szCs w:val="24"/>
          <w:highlight w:val="none"/>
          <w:lang w:eastAsia="zh-CN"/>
        </w:rPr>
        <w:t>成交</w:t>
      </w:r>
      <w:r>
        <w:rPr>
          <w:rFonts w:hint="eastAsia" w:ascii="仿宋" w:hAnsi="仿宋" w:eastAsia="仿宋" w:cs="仿宋"/>
          <w:sz w:val="24"/>
          <w:szCs w:val="24"/>
          <w:highlight w:val="none"/>
        </w:rPr>
        <w:t>通知书发出之日起</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天内与</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签订合同。</w:t>
      </w:r>
    </w:p>
    <w:p w14:paraId="6AB274F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磋商响应人</w:t>
      </w:r>
      <w:r>
        <w:rPr>
          <w:rFonts w:hint="eastAsia" w:ascii="仿宋" w:hAnsi="仿宋" w:eastAsia="仿宋" w:cs="仿宋"/>
          <w:sz w:val="24"/>
          <w:szCs w:val="24"/>
          <w:highlight w:val="none"/>
        </w:rPr>
        <w:t>采购材料、设备：材料由</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看样确认后</w:t>
      </w:r>
      <w:r>
        <w:rPr>
          <w:rFonts w:hint="eastAsia" w:ascii="仿宋" w:hAnsi="仿宋" w:eastAsia="仿宋" w:cs="仿宋"/>
          <w:sz w:val="24"/>
          <w:szCs w:val="24"/>
          <w:highlight w:val="none"/>
          <w:lang w:eastAsia="zh-CN"/>
        </w:rPr>
        <w:t>由磋商响应人</w:t>
      </w:r>
      <w:r>
        <w:rPr>
          <w:rFonts w:hint="eastAsia" w:ascii="仿宋" w:hAnsi="仿宋" w:eastAsia="仿宋" w:cs="仿宋"/>
          <w:sz w:val="24"/>
          <w:szCs w:val="24"/>
          <w:highlight w:val="none"/>
        </w:rPr>
        <w:t>自行采购，以符合设计和规范要求为原则。</w:t>
      </w:r>
    </w:p>
    <w:p w14:paraId="28799EA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lang w:val="en-US" w:eastAsia="zh-CN"/>
        </w:rPr>
        <w:t>9</w:t>
      </w:r>
      <w:r>
        <w:rPr>
          <w:rFonts w:hint="eastAsia" w:ascii="仿宋" w:hAnsi="仿宋" w:eastAsia="仿宋" w:cs="仿宋"/>
          <w:sz w:val="24"/>
          <w:szCs w:val="24"/>
          <w:highlight w:val="none"/>
        </w:rPr>
        <w:t>、应承担的违约责任：承担返工损失和工期、质量的违约责任。</w:t>
      </w:r>
    </w:p>
    <w:p w14:paraId="4904EDA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所有材料必须有质保书和合格证，经认证许可，并且符合施工规范要求</w:t>
      </w:r>
      <w:r>
        <w:rPr>
          <w:rFonts w:hint="eastAsia" w:ascii="仿宋" w:hAnsi="仿宋" w:eastAsia="仿宋" w:cs="仿宋"/>
          <w:sz w:val="24"/>
          <w:szCs w:val="24"/>
          <w:highlight w:val="none"/>
          <w:lang w:eastAsia="zh-CN"/>
        </w:rPr>
        <w:t>。</w:t>
      </w:r>
    </w:p>
    <w:p w14:paraId="3CB1A45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（十）工程决算</w:t>
      </w:r>
    </w:p>
    <w:p w14:paraId="6BB8CEC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根据现行《浙江省房屋建筑与装饰工程预算定额》（2018版）</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《浙江省通用安装工程预算定额》（2018版），工程费用执行《浙江省建设工计价规则》（2018版）和绍市建管造价相关规定编制，结合</w:t>
      </w:r>
      <w:r>
        <w:rPr>
          <w:rFonts w:hint="eastAsia" w:ascii="仿宋" w:hAnsi="仿宋" w:eastAsia="仿宋" w:cs="仿宋"/>
          <w:sz w:val="24"/>
          <w:szCs w:val="24"/>
          <w:highlight w:val="none"/>
          <w:lang w:eastAsia="zh-CN"/>
        </w:rPr>
        <w:t>成交下浮率</w:t>
      </w:r>
      <w:r>
        <w:rPr>
          <w:rFonts w:hint="eastAsia" w:ascii="仿宋" w:hAnsi="仿宋" w:eastAsia="仿宋" w:cs="仿宋"/>
          <w:sz w:val="24"/>
          <w:szCs w:val="24"/>
          <w:highlight w:val="none"/>
        </w:rPr>
        <w:t>，人工、材料价格按施工期间信息的平均价差补差调整。零星小工价格</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小工250一天</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大工350一天，固定单价不作下浮。</w:t>
      </w:r>
    </w:p>
    <w:p w14:paraId="1AAA2C86">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color w:val="auto"/>
          <w:sz w:val="24"/>
          <w:szCs w:val="24"/>
          <w:highlight w:val="none"/>
        </w:rPr>
      </w:pPr>
    </w:p>
    <w:p w14:paraId="42C0D736">
      <w:pP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br w:type="page"/>
      </w:r>
    </w:p>
    <w:p w14:paraId="7680D33B">
      <w:pPr>
        <w:spacing w:line="336" w:lineRule="auto"/>
        <w:jc w:val="center"/>
        <w:outlineLvl w:val="0"/>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拟签订的合同文本</w:t>
      </w:r>
    </w:p>
    <w:p w14:paraId="3DB54DD7">
      <w:pPr>
        <w:spacing w:line="336" w:lineRule="auto"/>
        <w:rPr>
          <w:rFonts w:ascii="仿宋" w:hAnsi="仿宋" w:eastAsia="仿宋" w:cs="仿宋"/>
          <w:color w:val="auto"/>
          <w:sz w:val="24"/>
          <w:highlight w:val="none"/>
        </w:rPr>
      </w:pPr>
      <w:bookmarkStart w:id="67" w:name="_Toc86217003"/>
      <w:bookmarkStart w:id="68" w:name="第五部分"/>
    </w:p>
    <w:p w14:paraId="2F0D16EC">
      <w:pPr>
        <w:pStyle w:val="31"/>
        <w:keepNext w:val="0"/>
        <w:keepLines w:val="0"/>
        <w:pageBreakBefore w:val="0"/>
        <w:kinsoku/>
        <w:wordWrap/>
        <w:overflowPunct/>
        <w:topLinePunct w:val="0"/>
        <w:bidi w:val="0"/>
        <w:spacing w:line="440" w:lineRule="exact"/>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绍兴市第七人民医院</w:t>
      </w:r>
    </w:p>
    <w:p w14:paraId="5BD3EC69">
      <w:pPr>
        <w:pStyle w:val="31"/>
        <w:keepNext w:val="0"/>
        <w:keepLines w:val="0"/>
        <w:pageBreakBefore w:val="0"/>
        <w:kinsoku/>
        <w:wordWrap/>
        <w:overflowPunct/>
        <w:topLinePunct w:val="0"/>
        <w:bidi w:val="0"/>
        <w:spacing w:line="440" w:lineRule="exact"/>
        <w:textAlignment w:val="auto"/>
        <w:rPr>
          <w:rFonts w:hint="eastAsia" w:ascii="仿宋" w:hAnsi="仿宋" w:eastAsia="仿宋" w:cs="仿宋"/>
          <w:color w:val="auto"/>
          <w:highlight w:val="none"/>
        </w:rPr>
      </w:pPr>
      <w:r>
        <w:rPr>
          <w:rFonts w:hint="eastAsia" w:ascii="仿宋" w:hAnsi="仿宋" w:eastAsia="仿宋" w:cs="仿宋"/>
          <w:color w:val="auto"/>
          <w:sz w:val="24"/>
          <w:szCs w:val="24"/>
          <w:highlight w:val="none"/>
        </w:rPr>
        <w:t>乙方</w:t>
      </w:r>
      <w:r>
        <w:rPr>
          <w:rFonts w:hint="eastAsia" w:ascii="仿宋" w:hAnsi="仿宋" w:eastAsia="仿宋" w:cs="仿宋"/>
          <w:color w:val="auto"/>
          <w:highlight w:val="none"/>
        </w:rPr>
        <w:t>：</w:t>
      </w:r>
    </w:p>
    <w:p w14:paraId="419AD139">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合同条件采用建设工程施工合同示范文本（GF－1999－0201）的《合同条件》，合同协议条款将由招标人（甲方）与中标人（乙方）结合本工程具体情况协商后签订。以下为招标人提出涉及投标人的主要条款，投标人在投标文件中进行承诺。</w:t>
      </w:r>
    </w:p>
    <w:p w14:paraId="35ED2CA5">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p>
    <w:p w14:paraId="7D28D844">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一、施工组织设计和工期</w:t>
      </w:r>
    </w:p>
    <w:p w14:paraId="18B4BB08">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进度计划</w:t>
      </w:r>
    </w:p>
    <w:p w14:paraId="2B1C12DE">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乙方投标文件中的施工组织设计（或方案），甲方对其进度计划提出质疑和合理修正时，乙方应在签订合同后</w:t>
      </w:r>
      <w:r>
        <w:rPr>
          <w:rFonts w:hint="eastAsia" w:ascii="仿宋" w:hAnsi="仿宋" w:eastAsia="仿宋" w:cs="仿宋"/>
          <w:color w:val="auto"/>
          <w:sz w:val="24"/>
          <w:highlight w:val="none"/>
          <w:u w:val="single"/>
        </w:rPr>
        <w:t xml:space="preserve"> 7  </w:t>
      </w:r>
      <w:r>
        <w:rPr>
          <w:rFonts w:hint="eastAsia" w:ascii="仿宋" w:hAnsi="仿宋" w:eastAsia="仿宋" w:cs="仿宋"/>
          <w:color w:val="auto"/>
          <w:sz w:val="24"/>
          <w:highlight w:val="none"/>
        </w:rPr>
        <w:t>日内提供修正的施工组织设计，甲方代表将在</w:t>
      </w:r>
      <w:r>
        <w:rPr>
          <w:rFonts w:hint="eastAsia" w:ascii="仿宋" w:hAnsi="仿宋" w:eastAsia="仿宋" w:cs="仿宋"/>
          <w:color w:val="auto"/>
          <w:sz w:val="24"/>
          <w:highlight w:val="none"/>
          <w:u w:val="single"/>
        </w:rPr>
        <w:t xml:space="preserve"> 7  </w:t>
      </w:r>
      <w:r>
        <w:rPr>
          <w:rFonts w:hint="eastAsia" w:ascii="仿宋" w:hAnsi="仿宋" w:eastAsia="仿宋" w:cs="仿宋"/>
          <w:color w:val="auto"/>
          <w:sz w:val="24"/>
          <w:highlight w:val="none"/>
        </w:rPr>
        <w:t>日内批复。</w:t>
      </w:r>
    </w:p>
    <w:p w14:paraId="7CB693E5">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工程进场</w:t>
      </w:r>
    </w:p>
    <w:p w14:paraId="14C4996C">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乙方应在签订合同后</w:t>
      </w:r>
      <w:r>
        <w:rPr>
          <w:rFonts w:hint="eastAsia" w:ascii="仿宋" w:hAnsi="仿宋" w:eastAsia="仿宋" w:cs="仿宋"/>
          <w:color w:val="auto"/>
          <w:sz w:val="24"/>
          <w:highlight w:val="none"/>
          <w:u w:val="single"/>
        </w:rPr>
        <w:t xml:space="preserve"> 2 </w:t>
      </w:r>
      <w:r>
        <w:rPr>
          <w:rFonts w:hint="eastAsia" w:ascii="仿宋" w:hAnsi="仿宋" w:eastAsia="仿宋" w:cs="仿宋"/>
          <w:color w:val="auto"/>
          <w:sz w:val="24"/>
          <w:highlight w:val="none"/>
        </w:rPr>
        <w:t>日内进场。如因乙方原因造成延迟的，甲方有权对于延迟进场的做出罚款2000元/日，如因甲方原因造成延迟的则不予处罚。</w:t>
      </w:r>
    </w:p>
    <w:p w14:paraId="1D16EEB9">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工程开工</w:t>
      </w:r>
    </w:p>
    <w:p w14:paraId="3EA7F688">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 xml:space="preserve">乙方收到甲方开工通知后，在 </w:t>
      </w:r>
      <w:r>
        <w:rPr>
          <w:rFonts w:hint="eastAsia" w:ascii="仿宋" w:hAnsi="仿宋" w:eastAsia="仿宋" w:cs="仿宋"/>
          <w:color w:val="auto"/>
          <w:sz w:val="24"/>
          <w:highlight w:val="none"/>
          <w:u w:val="single"/>
        </w:rPr>
        <w:t xml:space="preserve"> 2 </w:t>
      </w:r>
      <w:r>
        <w:rPr>
          <w:rFonts w:hint="eastAsia" w:ascii="仿宋" w:hAnsi="仿宋" w:eastAsia="仿宋" w:cs="仿宋"/>
          <w:color w:val="auto"/>
          <w:sz w:val="24"/>
          <w:highlight w:val="none"/>
        </w:rPr>
        <w:t>日内开工。</w:t>
      </w:r>
    </w:p>
    <w:p w14:paraId="4A9A1D86">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工程工期</w:t>
      </w:r>
    </w:p>
    <w:p w14:paraId="0A2C9312">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合同工期以双方合同约定工期为准。</w:t>
      </w:r>
    </w:p>
    <w:p w14:paraId="5C6CB564">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 工期延误</w:t>
      </w:r>
    </w:p>
    <w:p w14:paraId="00213245">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对以下原因造成竣工日期推迟的延误，经甲方代表确认后，合同工期相应顺延。</w:t>
      </w:r>
    </w:p>
    <w:p w14:paraId="6379996F">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4.1 由甲方造成的延误、障碍阻止。</w:t>
      </w:r>
    </w:p>
    <w:p w14:paraId="42D058EC">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4.2 不可抗力。</w:t>
      </w:r>
    </w:p>
    <w:p w14:paraId="03E05C4F">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4.3 非乙方的过失或造成的。</w:t>
      </w:r>
    </w:p>
    <w:p w14:paraId="6FE96B68">
      <w:pPr>
        <w:keepNext w:val="0"/>
        <w:keepLines w:val="0"/>
        <w:pageBreakBefore w:val="0"/>
        <w:kinsoku/>
        <w:wordWrap/>
        <w:overflowPunct/>
        <w:topLinePunct w:val="0"/>
        <w:bidi w:val="0"/>
        <w:spacing w:line="440" w:lineRule="exact"/>
        <w:ind w:firstLine="590" w:firstLineChars="196"/>
        <w:jc w:val="center"/>
        <w:textAlignment w:val="auto"/>
        <w:rPr>
          <w:rFonts w:hint="eastAsia" w:ascii="仿宋" w:hAnsi="仿宋" w:eastAsia="仿宋" w:cs="仿宋"/>
          <w:b/>
          <w:color w:val="auto"/>
          <w:sz w:val="30"/>
          <w:szCs w:val="30"/>
          <w:highlight w:val="none"/>
        </w:rPr>
      </w:pPr>
    </w:p>
    <w:p w14:paraId="59D1B721">
      <w:pPr>
        <w:keepNext w:val="0"/>
        <w:keepLines w:val="0"/>
        <w:pageBreakBefore w:val="0"/>
        <w:kinsoku/>
        <w:wordWrap/>
        <w:overflowPunct/>
        <w:topLinePunct w:val="0"/>
        <w:bidi w:val="0"/>
        <w:spacing w:line="440" w:lineRule="exact"/>
        <w:ind w:firstLine="590" w:firstLineChars="196"/>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二、质量与验收</w:t>
      </w:r>
    </w:p>
    <w:p w14:paraId="5E3D3983">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质量标准</w:t>
      </w:r>
    </w:p>
    <w:p w14:paraId="7AA6BE01">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乙方应按现行的国家施工验收规范和质量评定标准进行施工。工程质量由</w:t>
      </w:r>
      <w:r>
        <w:rPr>
          <w:rFonts w:hint="eastAsia" w:ascii="仿宋" w:hAnsi="仿宋" w:eastAsia="仿宋" w:cs="仿宋"/>
          <w:iCs/>
          <w:color w:val="auto"/>
          <w:sz w:val="24"/>
          <w:highlight w:val="none"/>
        </w:rPr>
        <w:t>甲方指定的部门或个人监管</w:t>
      </w:r>
      <w:r>
        <w:rPr>
          <w:rFonts w:hint="eastAsia" w:ascii="仿宋" w:hAnsi="仿宋" w:eastAsia="仿宋" w:cs="仿宋"/>
          <w:color w:val="auto"/>
          <w:sz w:val="24"/>
          <w:highlight w:val="none"/>
        </w:rPr>
        <w:t>。</w:t>
      </w:r>
    </w:p>
    <w:p w14:paraId="6B700C4B">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1.1甲方对本工程质量的特殊要求：</w:t>
      </w:r>
      <w:r>
        <w:rPr>
          <w:rFonts w:hint="eastAsia" w:ascii="仿宋" w:hAnsi="仿宋" w:eastAsia="仿宋" w:cs="仿宋"/>
          <w:color w:val="auto"/>
          <w:sz w:val="24"/>
          <w:highlight w:val="none"/>
          <w:u w:val="single"/>
        </w:rPr>
        <w:t xml:space="preserve">  合格  </w:t>
      </w:r>
      <w:r>
        <w:rPr>
          <w:rFonts w:hint="eastAsia" w:ascii="仿宋" w:hAnsi="仿宋" w:eastAsia="仿宋" w:cs="仿宋"/>
          <w:color w:val="auto"/>
          <w:sz w:val="24"/>
          <w:highlight w:val="none"/>
        </w:rPr>
        <w:t>。</w:t>
      </w:r>
    </w:p>
    <w:p w14:paraId="6286F15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1.2关于隐蔽工程的特别约定：工程覆盖前，施工单位应提前通知总务维修科项目管理员到场检查验收，并保存相关影像资料。</w:t>
      </w:r>
    </w:p>
    <w:p w14:paraId="468B2D88">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工程质量等级</w:t>
      </w:r>
    </w:p>
    <w:p w14:paraId="1A392390">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乙方中标的质量等级标准为本工程的合同约定条件。</w:t>
      </w:r>
    </w:p>
    <w:p w14:paraId="236FFFF7">
      <w:pPr>
        <w:keepNext w:val="0"/>
        <w:keepLines w:val="0"/>
        <w:pageBreakBefore w:val="0"/>
        <w:tabs>
          <w:tab w:val="left" w:pos="3870"/>
          <w:tab w:val="left" w:pos="4085"/>
        </w:tabs>
        <w:kinsoku/>
        <w:wordWrap/>
        <w:overflowPunct/>
        <w:topLinePunct w:val="0"/>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2.1 工程竣工后经医院相关部门核验，出具验收报告或相关凭证，作为零星工程结算审计的依据。不能达到要求和质量等级的，作违约处理。</w:t>
      </w:r>
    </w:p>
    <w:p w14:paraId="771BFE10">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2.2 要求合格等级未达到的，</w:t>
      </w:r>
      <w:r>
        <w:rPr>
          <w:rFonts w:hint="eastAsia" w:ascii="仿宋" w:hAnsi="仿宋" w:eastAsia="仿宋" w:cs="仿宋"/>
          <w:b/>
          <w:color w:val="auto"/>
          <w:sz w:val="24"/>
          <w:highlight w:val="none"/>
        </w:rPr>
        <w:t>应无条件返工直至工程达到要求和质量目标。</w:t>
      </w:r>
    </w:p>
    <w:p w14:paraId="2D744978">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p>
    <w:p w14:paraId="1644D707">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三、合同价款与支付</w:t>
      </w:r>
    </w:p>
    <w:p w14:paraId="5BF94CDC">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合同价款的确定</w:t>
      </w:r>
    </w:p>
    <w:p w14:paraId="5D064A13">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1.1本工程的合同价根据具体项目确定，采用</w:t>
      </w:r>
      <w:r>
        <w:rPr>
          <w:rFonts w:hint="eastAsia" w:ascii="仿宋" w:hAnsi="仿宋" w:eastAsia="仿宋" w:cs="仿宋"/>
          <w:b/>
          <w:bCs/>
          <w:color w:val="auto"/>
          <w:sz w:val="24"/>
          <w:highlight w:val="none"/>
          <w:u w:val="single"/>
        </w:rPr>
        <w:t>固定单价及下浮率</w:t>
      </w:r>
      <w:r>
        <w:rPr>
          <w:rFonts w:hint="eastAsia" w:ascii="仿宋" w:hAnsi="仿宋" w:eastAsia="仿宋" w:cs="仿宋"/>
          <w:color w:val="auto"/>
          <w:sz w:val="24"/>
          <w:highlight w:val="none"/>
        </w:rPr>
        <w:t>的方式承包。</w:t>
      </w:r>
    </w:p>
    <w:p w14:paraId="703833BE">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 合同价款的调整</w:t>
      </w:r>
    </w:p>
    <w:p w14:paraId="2988E29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2.1 设计变更、重大现场技术措施调整等经甲方确认的工程变更联系单。</w:t>
      </w:r>
    </w:p>
    <w:p w14:paraId="226D027A">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2.2 国家调价政策文件。</w:t>
      </w:r>
    </w:p>
    <w:p w14:paraId="2DD3F2EC">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2.3 不可抗力发生。</w:t>
      </w:r>
    </w:p>
    <w:p w14:paraId="6346AA34">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2.4 </w:t>
      </w:r>
      <w:r>
        <w:rPr>
          <w:rFonts w:hint="eastAsia" w:ascii="仿宋" w:hAnsi="仿宋" w:eastAsia="仿宋" w:cs="仿宋"/>
          <w:color w:val="auto"/>
          <w:sz w:val="24"/>
          <w:highlight w:val="none"/>
        </w:rPr>
        <w:t>工程量按实调整。</w:t>
      </w:r>
    </w:p>
    <w:p w14:paraId="74177F72">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2.5合同价款中包括的工作内容：完成招标人提供的工程预算所包括的工程项目所需的材料设备、劳务、机械、质检（检测）、运输、装卸、维保期服务、缺陷修复、保险和管理费用、风险费用、利润和税金等所有有关费用。招标人不再承担其他任何费用。</w:t>
      </w:r>
    </w:p>
    <w:p w14:paraId="443BDC92">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2.6合同单价的确定：</w:t>
      </w:r>
    </w:p>
    <w:p w14:paraId="06D507C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2.6.1 招标人标底中已经有项目综合单价的，其综合单价按招标人预算标底中的综合单价及中标下浮率结算。</w:t>
      </w:r>
    </w:p>
    <w:p w14:paraId="006D2DBE">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 不可抗力发生的合同价格的调整</w:t>
      </w:r>
    </w:p>
    <w:p w14:paraId="19D6E0A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由自然灾害引起的不可抗力产生的施工场地清理和返工工程量按实结算。</w:t>
      </w:r>
    </w:p>
    <w:p w14:paraId="54A4EAF5">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 工程款支付</w:t>
      </w:r>
    </w:p>
    <w:p w14:paraId="3D151498">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4.1 工程款的支付方式：</w:t>
      </w:r>
      <w:r>
        <w:rPr>
          <w:rFonts w:hint="eastAsia" w:ascii="仿宋" w:hAnsi="仿宋" w:eastAsia="仿宋" w:cs="仿宋"/>
          <w:color w:val="auto"/>
          <w:sz w:val="24"/>
          <w:szCs w:val="24"/>
          <w:highlight w:val="none"/>
        </w:rPr>
        <w:t>采用固定单价及下浮率发包和承包，合同执行期内结算单价以及下浮率不变，工程量按实调整。</w:t>
      </w:r>
    </w:p>
    <w:p w14:paraId="1BE3A365">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1、小额工程项目按季度结算一次，经相关部门审定后支付；</w:t>
      </w:r>
    </w:p>
    <w:p w14:paraId="12EE8498">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2、决算编制费由成交供应商负担。发票公章与成交供应商一致，否则采购人有权拒绝支付。</w:t>
      </w:r>
    </w:p>
    <w:p w14:paraId="59494A0D">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4.2 甲方不按约定支付工程款应该承担的责任：</w:t>
      </w:r>
      <w:r>
        <w:rPr>
          <w:rFonts w:hint="eastAsia" w:ascii="仿宋" w:hAnsi="仿宋" w:eastAsia="仿宋" w:cs="仿宋"/>
          <w:color w:val="auto"/>
          <w:sz w:val="24"/>
          <w:highlight w:val="none"/>
          <w:u w:val="single"/>
        </w:rPr>
        <w:t xml:space="preserve">  </w:t>
      </w:r>
      <w:r>
        <w:rPr>
          <w:rFonts w:hint="eastAsia" w:ascii="仿宋" w:hAnsi="仿宋" w:eastAsia="仿宋" w:cs="仿宋"/>
          <w:i/>
          <w:iCs/>
          <w:color w:val="auto"/>
          <w:kern w:val="16"/>
          <w:sz w:val="24"/>
          <w:highlight w:val="none"/>
          <w:u w:val="singl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7A011712">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p>
    <w:p w14:paraId="2EB971EF">
      <w:pPr>
        <w:keepNext w:val="0"/>
        <w:keepLines w:val="0"/>
        <w:pageBreakBefore w:val="0"/>
        <w:kinsoku/>
        <w:wordWrap/>
        <w:overflowPunct/>
        <w:topLinePunct w:val="0"/>
        <w:bidi w:val="0"/>
        <w:spacing w:line="440" w:lineRule="exact"/>
        <w:jc w:val="center"/>
        <w:textAlignment w:val="auto"/>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四、竣工结算</w:t>
      </w:r>
    </w:p>
    <w:p w14:paraId="6F0FD331">
      <w:pPr>
        <w:keepNext w:val="0"/>
        <w:keepLines w:val="0"/>
        <w:pageBreakBefore w:val="0"/>
        <w:kinsoku/>
        <w:wordWrap/>
        <w:overflowPunct/>
        <w:topLinePunct w:val="0"/>
        <w:bidi w:val="0"/>
        <w:spacing w:line="440" w:lineRule="exact"/>
        <w:ind w:firstLine="482" w:firstLineChars="200"/>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 竣工结算应执行以下条款：</w:t>
      </w:r>
    </w:p>
    <w:p w14:paraId="314939DF">
      <w:pPr>
        <w:keepNext w:val="0"/>
        <w:keepLines w:val="0"/>
        <w:pageBreakBefore w:val="0"/>
        <w:kinsoku/>
        <w:wordWrap/>
        <w:overflowPunct/>
        <w:topLinePunct w:val="0"/>
        <w:bidi w:val="0"/>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竣工验收严格按照建筑行业验收相关标准进行，验收合格移交至申请单位。</w:t>
      </w:r>
    </w:p>
    <w:p w14:paraId="03E66DB2">
      <w:pPr>
        <w:pStyle w:val="72"/>
        <w:keepNext w:val="0"/>
        <w:keepLines w:val="0"/>
        <w:pageBreakBefore w:val="0"/>
        <w:kinsoku/>
        <w:wordWrap/>
        <w:overflowPunct/>
        <w:topLinePunct w:val="0"/>
        <w:bidi w:val="0"/>
        <w:spacing w:line="440" w:lineRule="exact"/>
        <w:textAlignment w:val="auto"/>
        <w:rPr>
          <w:rFonts w:ascii="仿宋" w:hAnsi="仿宋" w:eastAsia="仿宋" w:cs="仿宋"/>
          <w:color w:val="auto"/>
          <w:highlight w:val="none"/>
        </w:rPr>
      </w:pPr>
      <w:r>
        <w:rPr>
          <w:rFonts w:hint="eastAsia" w:ascii="仿宋" w:hAnsi="仿宋" w:eastAsia="仿宋" w:cs="仿宋"/>
          <w:b/>
          <w:color w:val="auto"/>
          <w:szCs w:val="21"/>
          <w:highlight w:val="none"/>
        </w:rPr>
        <w:t>（注：在正式签约时，根据上述精神应拟就更为详尽的合同书）</w:t>
      </w:r>
      <w:r>
        <w:rPr>
          <w:rFonts w:hint="eastAsia" w:ascii="仿宋" w:hAnsi="仿宋" w:eastAsia="仿宋" w:cs="仿宋"/>
          <w:b/>
          <w:bCs/>
          <w:color w:val="auto"/>
          <w:szCs w:val="21"/>
          <w:highlight w:val="none"/>
        </w:rPr>
        <w:br w:type="page"/>
      </w:r>
    </w:p>
    <w:bookmarkEnd w:id="67"/>
    <w:bookmarkEnd w:id="68"/>
    <w:p w14:paraId="39207490">
      <w:pPr>
        <w:adjustRightInd/>
        <w:spacing w:line="336" w:lineRule="auto"/>
        <w:jc w:val="center"/>
        <w:outlineLvl w:val="0"/>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 xml:space="preserve">第五部分  </w:t>
      </w:r>
      <w:bookmarkEnd w:id="65"/>
      <w:bookmarkEnd w:id="66"/>
      <w:bookmarkStart w:id="69" w:name="第四部分"/>
      <w:r>
        <w:rPr>
          <w:rFonts w:hint="eastAsia" w:ascii="仿宋" w:hAnsi="仿宋" w:eastAsia="仿宋" w:cs="仿宋"/>
          <w:b/>
          <w:color w:val="auto"/>
          <w:sz w:val="36"/>
          <w:szCs w:val="36"/>
          <w:highlight w:val="none"/>
        </w:rPr>
        <w:t>评审方法及评审标准</w:t>
      </w:r>
    </w:p>
    <w:p w14:paraId="4DCEDA9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磋商方法：</w:t>
      </w:r>
    </w:p>
    <w:p w14:paraId="16DB7FE3">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用综合评分法，磋商响应文件满足磋商文件全部实质性要求且按照评审因素的量化指标评审得分最高的供应商为成交候选人。磋商小组根据综合评分情况，按照评审得分从高到低顺序推荐评审得分最高的为成交候选人。评审得分相同的，按照</w:t>
      </w:r>
      <w:r>
        <w:rPr>
          <w:rFonts w:hint="eastAsia" w:ascii="仿宋" w:hAnsi="仿宋" w:eastAsia="仿宋" w:cs="仿宋"/>
          <w:color w:val="auto"/>
          <w:sz w:val="24"/>
          <w:highlight w:val="none"/>
          <w:lang w:val="en-US" w:eastAsia="zh-CN"/>
        </w:rPr>
        <w:t>下浮率</w:t>
      </w:r>
      <w:r>
        <w:rPr>
          <w:rFonts w:hint="eastAsia" w:ascii="仿宋" w:hAnsi="仿宋" w:eastAsia="仿宋" w:cs="仿宋"/>
          <w:color w:val="auto"/>
          <w:sz w:val="24"/>
          <w:highlight w:val="none"/>
        </w:rPr>
        <w:t>最后报价由高到低的顺序推荐。评审得分且最后报价相同的，按照商务技术分优劣顺序推荐。</w:t>
      </w:r>
    </w:p>
    <w:p w14:paraId="63CCAEC9">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2.评审标准：</w:t>
      </w:r>
      <w:r>
        <w:rPr>
          <w:rFonts w:hint="eastAsia" w:ascii="仿宋" w:hAnsi="仿宋" w:eastAsia="仿宋" w:cs="仿宋"/>
          <w:color w:val="auto"/>
          <w:sz w:val="24"/>
          <w:highlight w:val="none"/>
        </w:rPr>
        <w:t>共100分，其中商务技术分30分，价格分70分。评分依下述所列为评审打分依据，分值如下（评分计算技术分时，平均值保留小数2位）。</w:t>
      </w:r>
    </w:p>
    <w:p w14:paraId="717DD2C1">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2.1</w:t>
      </w:r>
      <w:r>
        <w:rPr>
          <w:rFonts w:hint="eastAsia" w:ascii="仿宋" w:hAnsi="仿宋" w:eastAsia="仿宋" w:cs="仿宋"/>
          <w:b/>
          <w:bCs/>
          <w:iCs/>
          <w:color w:val="auto"/>
          <w:sz w:val="24"/>
          <w:highlight w:val="none"/>
        </w:rPr>
        <w:t>商务技术分</w:t>
      </w:r>
      <w:r>
        <w:rPr>
          <w:rFonts w:hint="eastAsia" w:ascii="仿宋" w:hAnsi="仿宋" w:eastAsia="仿宋" w:cs="仿宋"/>
          <w:b/>
          <w:color w:val="auto"/>
          <w:sz w:val="24"/>
          <w:highlight w:val="none"/>
        </w:rPr>
        <w:t>（30分）</w:t>
      </w:r>
    </w:p>
    <w:tbl>
      <w:tblPr>
        <w:tblStyle w:val="60"/>
        <w:tblW w:w="509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51"/>
        <w:gridCol w:w="1367"/>
        <w:gridCol w:w="6243"/>
        <w:gridCol w:w="984"/>
      </w:tblGrid>
      <w:tr w14:paraId="76F5D9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1E6051F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31" w:type="pct"/>
            <w:noWrap w:val="0"/>
            <w:vAlign w:val="center"/>
          </w:tcPr>
          <w:p w14:paraId="04443A71">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评分内容</w:t>
            </w:r>
          </w:p>
        </w:tc>
        <w:tc>
          <w:tcPr>
            <w:tcW w:w="3339" w:type="pct"/>
            <w:noWrap w:val="0"/>
            <w:vAlign w:val="center"/>
          </w:tcPr>
          <w:p w14:paraId="3F57396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评分标准说明</w:t>
            </w:r>
          </w:p>
        </w:tc>
        <w:tc>
          <w:tcPr>
            <w:tcW w:w="526" w:type="pct"/>
            <w:noWrap w:val="0"/>
            <w:vAlign w:val="center"/>
          </w:tcPr>
          <w:p w14:paraId="23DFD33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分值</w:t>
            </w:r>
          </w:p>
        </w:tc>
      </w:tr>
      <w:tr w14:paraId="585420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1ACAA08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w:t>
            </w:r>
          </w:p>
        </w:tc>
        <w:tc>
          <w:tcPr>
            <w:tcW w:w="731" w:type="pct"/>
            <w:noWrap w:val="0"/>
            <w:vAlign w:val="center"/>
          </w:tcPr>
          <w:p w14:paraId="334EBBE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企业业绩</w:t>
            </w:r>
          </w:p>
        </w:tc>
        <w:tc>
          <w:tcPr>
            <w:tcW w:w="3339" w:type="pct"/>
            <w:noWrap w:val="0"/>
            <w:vAlign w:val="center"/>
          </w:tcPr>
          <w:p w14:paraId="7116A1D0">
            <w:pPr>
              <w:keepNext w:val="0"/>
              <w:keepLines w:val="0"/>
              <w:pageBreakBefore w:val="0"/>
              <w:widowControl w:val="0"/>
              <w:kinsoku/>
              <w:wordWrap/>
              <w:overflowPunct/>
              <w:topLinePunct w:val="0"/>
              <w:autoSpaceDE/>
              <w:autoSpaceDN/>
              <w:bidi w:val="0"/>
              <w:adjustRightInd w:val="0"/>
              <w:snapToGrid w:val="0"/>
              <w:spacing w:line="400" w:lineRule="atLeas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磋商响应人提供自2022年7月1日（以合同生效日期为准）以来与本项目具有同类业绩，每1例得1分，最多得3分。（同一采购人多份业绩按一例计）</w:t>
            </w:r>
          </w:p>
          <w:p w14:paraId="45BDCD53">
            <w:pPr>
              <w:keepNext w:val="0"/>
              <w:keepLines w:val="0"/>
              <w:pageBreakBefore w:val="0"/>
              <w:widowControl w:val="0"/>
              <w:kinsoku/>
              <w:wordWrap/>
              <w:overflowPunct/>
              <w:topLinePunct w:val="0"/>
              <w:autoSpaceDE/>
              <w:autoSpaceDN/>
              <w:bidi w:val="0"/>
              <w:adjustRightInd w:val="0"/>
              <w:snapToGrid w:val="0"/>
              <w:spacing w:line="400" w:lineRule="atLeas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提供合同复印件加盖投标人公章</w:t>
            </w:r>
            <w:r>
              <w:rPr>
                <w:rFonts w:hint="eastAsia" w:ascii="仿宋" w:hAnsi="仿宋" w:eastAsia="仿宋" w:cs="仿宋"/>
                <w:color w:val="auto"/>
                <w:sz w:val="24"/>
                <w:highlight w:val="none"/>
                <w:lang w:eastAsia="zh-CN"/>
              </w:rPr>
              <w:t>。</w:t>
            </w:r>
          </w:p>
        </w:tc>
        <w:tc>
          <w:tcPr>
            <w:tcW w:w="526" w:type="pct"/>
            <w:noWrap w:val="0"/>
            <w:vAlign w:val="center"/>
          </w:tcPr>
          <w:p w14:paraId="0F02B10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w:t>
            </w:r>
          </w:p>
        </w:tc>
      </w:tr>
      <w:tr w14:paraId="38450C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0174DDB3">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w:t>
            </w:r>
          </w:p>
        </w:tc>
        <w:tc>
          <w:tcPr>
            <w:tcW w:w="731" w:type="pct"/>
            <w:noWrap w:val="0"/>
            <w:vAlign w:val="center"/>
          </w:tcPr>
          <w:p w14:paraId="6BC2058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认证证书</w:t>
            </w:r>
          </w:p>
        </w:tc>
        <w:tc>
          <w:tcPr>
            <w:tcW w:w="3339" w:type="pct"/>
            <w:noWrap w:val="0"/>
            <w:vAlign w:val="center"/>
          </w:tcPr>
          <w:p w14:paraId="2FD63D01">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eastAsia="仿宋"/>
                <w:highlight w:val="none"/>
                <w:lang w:eastAsia="zh-CN"/>
              </w:rPr>
            </w:pP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提供与本项目具有GB/T19001质量管理体系认证、GB/T24001环境管理体系认证、GB/T45001职业健康管理体系认证证书，每提供1项得1分，最多得</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分。</w:t>
            </w:r>
            <w:r>
              <w:rPr>
                <w:rFonts w:hint="eastAsia" w:ascii="仿宋" w:hAnsi="仿宋" w:eastAsia="仿宋" w:cs="仿宋"/>
                <w:color w:val="auto"/>
                <w:sz w:val="24"/>
                <w:highlight w:val="none"/>
              </w:rPr>
              <w:br w:type="textWrapping"/>
            </w:r>
            <w:r>
              <w:rPr>
                <w:rFonts w:hint="eastAsia" w:ascii="仿宋" w:hAnsi="仿宋" w:eastAsia="仿宋" w:cs="仿宋"/>
                <w:color w:val="auto"/>
                <w:sz w:val="24"/>
                <w:highlight w:val="none"/>
                <w:lang w:eastAsia="zh-CN"/>
              </w:rPr>
              <w:t>提供有效期内的证书复印件加盖投标人公章。</w:t>
            </w:r>
          </w:p>
        </w:tc>
        <w:tc>
          <w:tcPr>
            <w:tcW w:w="526" w:type="pct"/>
            <w:noWrap w:val="0"/>
            <w:vAlign w:val="center"/>
          </w:tcPr>
          <w:p w14:paraId="320C138F">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55263B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3B2EB6C4">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c>
          <w:tcPr>
            <w:tcW w:w="731" w:type="pct"/>
            <w:noWrap w:val="0"/>
            <w:vAlign w:val="center"/>
          </w:tcPr>
          <w:p w14:paraId="59B5764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总体部署方案</w:t>
            </w:r>
          </w:p>
        </w:tc>
        <w:tc>
          <w:tcPr>
            <w:tcW w:w="3339" w:type="pct"/>
            <w:noWrap w:val="0"/>
            <w:vAlign w:val="center"/>
          </w:tcPr>
          <w:p w14:paraId="03B4DEEC">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针对本项目的总体部署方案进行评价。（本项分值设置4,3,2,1,0.5,0分)</w:t>
            </w:r>
          </w:p>
        </w:tc>
        <w:tc>
          <w:tcPr>
            <w:tcW w:w="526" w:type="pct"/>
            <w:noWrap w:val="0"/>
            <w:vAlign w:val="center"/>
          </w:tcPr>
          <w:p w14:paraId="4A06FA3E">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23A307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52093196">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c>
          <w:tcPr>
            <w:tcW w:w="731" w:type="pct"/>
            <w:noWrap w:val="0"/>
            <w:vAlign w:val="center"/>
          </w:tcPr>
          <w:p w14:paraId="136AB063">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项目组</w:t>
            </w:r>
            <w:r>
              <w:rPr>
                <w:rFonts w:hint="eastAsia" w:ascii="仿宋" w:hAnsi="仿宋" w:eastAsia="仿宋" w:cs="仿宋"/>
                <w:color w:val="auto"/>
                <w:sz w:val="24"/>
                <w:highlight w:val="none"/>
              </w:rPr>
              <w:t>人员配备</w:t>
            </w:r>
          </w:p>
        </w:tc>
        <w:tc>
          <w:tcPr>
            <w:tcW w:w="3339" w:type="pct"/>
            <w:noWrap w:val="0"/>
            <w:vAlign w:val="center"/>
          </w:tcPr>
          <w:p w14:paraId="40C3FDCB">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针对本项目的人员配备情况（提供相关证明材料并作出配备于本项目的承诺）综合评价。（本项分值设置为</w:t>
            </w:r>
            <w:r>
              <w:rPr>
                <w:rFonts w:hint="eastAsia" w:ascii="仿宋" w:hAnsi="仿宋" w:eastAsia="仿宋" w:cs="仿宋"/>
                <w:color w:val="auto"/>
                <w:sz w:val="24"/>
                <w:highlight w:val="none"/>
                <w:lang w:val="en-US" w:eastAsia="zh-CN"/>
              </w:rPr>
              <w:t>4,3,2,1,0.5,0</w:t>
            </w:r>
            <w:r>
              <w:rPr>
                <w:rFonts w:hint="eastAsia" w:ascii="仿宋" w:hAnsi="仿宋" w:eastAsia="仿宋" w:cs="仿宋"/>
                <w:color w:val="auto"/>
                <w:sz w:val="24"/>
                <w:highlight w:val="none"/>
              </w:rPr>
              <w:t>分)</w:t>
            </w:r>
          </w:p>
        </w:tc>
        <w:tc>
          <w:tcPr>
            <w:tcW w:w="526" w:type="pct"/>
            <w:noWrap w:val="0"/>
            <w:vAlign w:val="center"/>
          </w:tcPr>
          <w:p w14:paraId="2B5BB98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1F457C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4298918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w:t>
            </w:r>
          </w:p>
        </w:tc>
        <w:tc>
          <w:tcPr>
            <w:tcW w:w="731" w:type="pct"/>
            <w:noWrap w:val="0"/>
            <w:vAlign w:val="center"/>
          </w:tcPr>
          <w:p w14:paraId="1CED06D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进度和质量保证</w:t>
            </w:r>
          </w:p>
        </w:tc>
        <w:tc>
          <w:tcPr>
            <w:tcW w:w="3339" w:type="pct"/>
            <w:noWrap w:val="0"/>
            <w:vAlign w:val="center"/>
          </w:tcPr>
          <w:p w14:paraId="38E26B02">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针对本项目的工程进度计划及施工现场质量管理措施进行评价。（本项分值设置为</w:t>
            </w:r>
            <w:r>
              <w:rPr>
                <w:rFonts w:hint="eastAsia" w:ascii="仿宋" w:hAnsi="仿宋" w:eastAsia="仿宋" w:cs="仿宋"/>
                <w:color w:val="auto"/>
                <w:sz w:val="24"/>
                <w:highlight w:val="none"/>
                <w:lang w:val="en-US" w:eastAsia="zh-CN"/>
              </w:rPr>
              <w:t>,4,3,2,1,0.5,0</w:t>
            </w:r>
            <w:r>
              <w:rPr>
                <w:rFonts w:hint="eastAsia" w:ascii="仿宋" w:hAnsi="仿宋" w:eastAsia="仿宋" w:cs="仿宋"/>
                <w:color w:val="auto"/>
                <w:sz w:val="24"/>
                <w:highlight w:val="none"/>
              </w:rPr>
              <w:t>分)</w:t>
            </w:r>
          </w:p>
        </w:tc>
        <w:tc>
          <w:tcPr>
            <w:tcW w:w="526" w:type="pct"/>
            <w:noWrap w:val="0"/>
            <w:vAlign w:val="center"/>
          </w:tcPr>
          <w:p w14:paraId="4E72311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w:t>
            </w:r>
          </w:p>
        </w:tc>
      </w:tr>
      <w:tr w14:paraId="371D26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55FB856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731" w:type="pct"/>
            <w:noWrap w:val="0"/>
            <w:vAlign w:val="center"/>
          </w:tcPr>
          <w:p w14:paraId="2F77440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绿色施工</w:t>
            </w:r>
          </w:p>
        </w:tc>
        <w:tc>
          <w:tcPr>
            <w:tcW w:w="3339" w:type="pct"/>
            <w:noWrap w:val="0"/>
            <w:vAlign w:val="center"/>
          </w:tcPr>
          <w:p w14:paraId="489B47ED">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针对本项目的绿色施工管理计划进行评价。（本项分值设置为3,2,1,0.5,0分)</w:t>
            </w:r>
          </w:p>
        </w:tc>
        <w:tc>
          <w:tcPr>
            <w:tcW w:w="526" w:type="pct"/>
            <w:noWrap w:val="0"/>
            <w:vAlign w:val="center"/>
          </w:tcPr>
          <w:p w14:paraId="78E06AE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694D5E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6062E7D0">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731" w:type="pct"/>
            <w:noWrap w:val="0"/>
            <w:vAlign w:val="center"/>
          </w:tcPr>
          <w:p w14:paraId="3D118468">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设备配置</w:t>
            </w:r>
          </w:p>
        </w:tc>
        <w:tc>
          <w:tcPr>
            <w:tcW w:w="3339" w:type="pct"/>
            <w:noWrap w:val="0"/>
            <w:vAlign w:val="center"/>
          </w:tcPr>
          <w:p w14:paraId="5B415710">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针对本项目的设备配置情况（提供相关证明材料并作出可用于本项目的承诺）进行评价。（本项分值设置为3,2,1,0.5,0分)</w:t>
            </w:r>
          </w:p>
        </w:tc>
        <w:tc>
          <w:tcPr>
            <w:tcW w:w="526" w:type="pct"/>
            <w:noWrap w:val="0"/>
            <w:vAlign w:val="center"/>
          </w:tcPr>
          <w:p w14:paraId="23A0548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137B85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5553FE03">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731" w:type="pct"/>
            <w:noWrap w:val="0"/>
            <w:vAlign w:val="center"/>
          </w:tcPr>
          <w:p w14:paraId="66C62B45">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优惠承诺</w:t>
            </w:r>
          </w:p>
        </w:tc>
        <w:tc>
          <w:tcPr>
            <w:tcW w:w="3339" w:type="pct"/>
            <w:noWrap w:val="0"/>
            <w:vAlign w:val="center"/>
          </w:tcPr>
          <w:p w14:paraId="5E19243A">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针对本项目提供的免费保修、售后服务</w:t>
            </w:r>
            <w:r>
              <w:rPr>
                <w:rFonts w:hint="eastAsia" w:ascii="仿宋" w:hAnsi="仿宋" w:eastAsia="仿宋" w:cs="仿宋"/>
                <w:color w:val="auto"/>
                <w:sz w:val="24"/>
                <w:highlight w:val="none"/>
                <w:lang w:eastAsia="zh-CN"/>
              </w:rPr>
              <w:t>等</w:t>
            </w:r>
            <w:r>
              <w:rPr>
                <w:rFonts w:hint="eastAsia" w:ascii="仿宋" w:hAnsi="仿宋" w:eastAsia="仿宋" w:cs="仿宋"/>
                <w:color w:val="auto"/>
                <w:sz w:val="24"/>
                <w:highlight w:val="none"/>
              </w:rPr>
              <w:t>方案合理性、适应性进行</w:t>
            </w:r>
            <w:r>
              <w:rPr>
                <w:rFonts w:hint="eastAsia" w:ascii="仿宋" w:hAnsi="仿宋" w:eastAsia="仿宋" w:cs="仿宋"/>
                <w:color w:val="auto"/>
                <w:sz w:val="24"/>
                <w:highlight w:val="none"/>
                <w:lang w:eastAsia="zh-CN"/>
              </w:rPr>
              <w:t>评价</w:t>
            </w:r>
            <w:r>
              <w:rPr>
                <w:rFonts w:hint="eastAsia" w:ascii="仿宋" w:hAnsi="仿宋" w:eastAsia="仿宋" w:cs="仿宋"/>
                <w:color w:val="auto"/>
                <w:sz w:val="24"/>
                <w:highlight w:val="none"/>
              </w:rPr>
              <w:t>。（本项分值设置为3,2,1,0.5,0分)</w:t>
            </w:r>
          </w:p>
        </w:tc>
        <w:tc>
          <w:tcPr>
            <w:tcW w:w="526" w:type="pct"/>
            <w:noWrap w:val="0"/>
            <w:vAlign w:val="center"/>
          </w:tcPr>
          <w:p w14:paraId="6A6C70A7">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r w14:paraId="04D1A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96" w:hRule="atLeast"/>
        </w:trPr>
        <w:tc>
          <w:tcPr>
            <w:tcW w:w="402" w:type="pct"/>
            <w:noWrap w:val="0"/>
            <w:vAlign w:val="center"/>
          </w:tcPr>
          <w:p w14:paraId="22E99132">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9</w:t>
            </w:r>
          </w:p>
        </w:tc>
        <w:tc>
          <w:tcPr>
            <w:tcW w:w="731" w:type="pct"/>
            <w:noWrap w:val="0"/>
            <w:vAlign w:val="center"/>
          </w:tcPr>
          <w:p w14:paraId="5D49946C">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应急预案</w:t>
            </w:r>
          </w:p>
        </w:tc>
        <w:tc>
          <w:tcPr>
            <w:tcW w:w="3339" w:type="pct"/>
            <w:noWrap w:val="0"/>
            <w:vAlign w:val="center"/>
          </w:tcPr>
          <w:p w14:paraId="312F2C77">
            <w:pPr>
              <w:keepNext w:val="0"/>
              <w:keepLines w:val="0"/>
              <w:pageBreakBefore w:val="0"/>
              <w:widowControl w:val="0"/>
              <w:kinsoku/>
              <w:wordWrap/>
              <w:overflowPunct/>
              <w:topLinePunct w:val="0"/>
              <w:autoSpaceDE/>
              <w:autoSpaceDN/>
              <w:bidi w:val="0"/>
              <w:adjustRightInd w:val="0"/>
              <w:snapToGrid/>
              <w:spacing w:line="440" w:lineRule="exact"/>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根据</w:t>
            </w:r>
            <w:r>
              <w:rPr>
                <w:rFonts w:hint="eastAsia" w:ascii="仿宋" w:hAnsi="仿宋" w:eastAsia="仿宋" w:cs="仿宋"/>
                <w:color w:val="auto"/>
                <w:sz w:val="24"/>
                <w:highlight w:val="none"/>
                <w:lang w:eastAsia="zh-CN"/>
              </w:rPr>
              <w:t>磋商响应人</w:t>
            </w:r>
            <w:r>
              <w:rPr>
                <w:rFonts w:hint="eastAsia" w:ascii="仿宋" w:hAnsi="仿宋" w:eastAsia="仿宋" w:cs="仿宋"/>
                <w:color w:val="auto"/>
                <w:sz w:val="24"/>
                <w:highlight w:val="none"/>
              </w:rPr>
              <w:t>针对本项目</w:t>
            </w:r>
            <w:r>
              <w:rPr>
                <w:rFonts w:hint="eastAsia" w:ascii="仿宋" w:hAnsi="仿宋" w:eastAsia="仿宋" w:cs="仿宋"/>
                <w:color w:val="auto"/>
                <w:sz w:val="24"/>
                <w:highlight w:val="none"/>
                <w:lang w:eastAsia="zh-CN"/>
              </w:rPr>
              <w:t>的</w:t>
            </w:r>
            <w:r>
              <w:rPr>
                <w:rFonts w:hint="eastAsia" w:ascii="仿宋" w:hAnsi="仿宋" w:eastAsia="仿宋" w:cs="仿宋"/>
                <w:color w:val="auto"/>
                <w:kern w:val="0"/>
                <w:sz w:val="24"/>
                <w:szCs w:val="24"/>
                <w:highlight w:val="none"/>
                <w:lang w:val="en-US" w:eastAsia="zh-CN"/>
              </w:rPr>
              <w:t>安全事故、突发情况等的应急预案的合理性、适用性进行评价。（本项分值设置为3,2,1,0.5,0分)</w:t>
            </w:r>
          </w:p>
        </w:tc>
        <w:tc>
          <w:tcPr>
            <w:tcW w:w="526" w:type="pct"/>
            <w:noWrap w:val="0"/>
            <w:vAlign w:val="center"/>
          </w:tcPr>
          <w:p w14:paraId="67A4DDDD">
            <w:pPr>
              <w:keepNext w:val="0"/>
              <w:keepLines w:val="0"/>
              <w:pageBreakBefore w:val="0"/>
              <w:widowControl w:val="0"/>
              <w:kinsoku/>
              <w:wordWrap/>
              <w:overflowPunct/>
              <w:topLinePunct w:val="0"/>
              <w:autoSpaceDE/>
              <w:autoSpaceDN/>
              <w:bidi w:val="0"/>
              <w:adjustRightInd w:val="0"/>
              <w:snapToGrid/>
              <w:spacing w:line="440" w:lineRule="exact"/>
              <w:jc w:val="center"/>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w:t>
            </w:r>
          </w:p>
        </w:tc>
      </w:tr>
    </w:tbl>
    <w:p w14:paraId="1AC0AAF3">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注：评分标准里所提到的所有的证明材料必须为有效期内扫描件/复印件加盖公章，不符合要求的不得分。</w:t>
      </w:r>
    </w:p>
    <w:p w14:paraId="69B621E6">
      <w:pPr>
        <w:keepNext w:val="0"/>
        <w:keepLines w:val="0"/>
        <w:pageBreakBefore w:val="0"/>
        <w:widowControl w:val="0"/>
        <w:kinsoku/>
        <w:wordWrap/>
        <w:overflowPunct/>
        <w:topLinePunct w:val="0"/>
        <w:bidi w:val="0"/>
        <w:adjustRightInd w:val="0"/>
        <w:spacing w:line="440" w:lineRule="exac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2.2</w:t>
      </w:r>
      <w:r>
        <w:rPr>
          <w:rFonts w:hint="eastAsia" w:ascii="仿宋" w:hAnsi="仿宋" w:eastAsia="仿宋" w:cs="仿宋"/>
          <w:b/>
          <w:bCs/>
          <w:iCs/>
          <w:color w:val="auto"/>
          <w:sz w:val="24"/>
          <w:highlight w:val="none"/>
        </w:rPr>
        <w:t>价格分</w:t>
      </w:r>
      <w:r>
        <w:rPr>
          <w:rFonts w:hint="eastAsia" w:ascii="仿宋" w:hAnsi="仿宋" w:eastAsia="仿宋" w:cs="仿宋"/>
          <w:b/>
          <w:color w:val="auto"/>
          <w:sz w:val="24"/>
          <w:highlight w:val="none"/>
        </w:rPr>
        <w:t>（70分）</w:t>
      </w:r>
    </w:p>
    <w:p w14:paraId="022890C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采用造价下浮率计分法，计分办法如下：</w:t>
      </w:r>
    </w:p>
    <w:p w14:paraId="4BC12B2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2.2.1评审基准价：即满足磋商文件要求且磋商价格最低的磋商报价为评审基准价，其价格分为满分。</w:t>
      </w:r>
    </w:p>
    <w:p w14:paraId="54EB25A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2.2.2其他供应商的价格分统一按照下列公式计算：</w:t>
      </w:r>
    </w:p>
    <w:p w14:paraId="7E005DB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磋商报价得分=(1-评标基准价)／(1-最终磋商报价)×价格权值×100。</w:t>
      </w:r>
    </w:p>
    <w:p w14:paraId="3C5CF2C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即：磋商报价得分=(1-评标基准价)／(1-最终磋商报价)×70。</w:t>
      </w:r>
    </w:p>
    <w:p w14:paraId="77AF45AC">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strike w:val="0"/>
          <w:color w:val="auto"/>
          <w:sz w:val="24"/>
          <w:szCs w:val="24"/>
          <w:highlight w:val="none"/>
          <w:lang w:val="en-US" w:eastAsia="zh-CN"/>
        </w:rPr>
      </w:pPr>
      <w:r>
        <w:rPr>
          <w:rFonts w:hint="eastAsia" w:ascii="仿宋" w:hAnsi="仿宋" w:eastAsia="仿宋" w:cs="仿宋"/>
          <w:b/>
          <w:bCs/>
          <w:strike w:val="0"/>
          <w:dstrike w:val="0"/>
          <w:color w:val="auto"/>
          <w:sz w:val="24"/>
          <w:szCs w:val="24"/>
          <w:highlight w:val="none"/>
          <w:lang w:val="en-US" w:eastAsia="zh-CN"/>
        </w:rPr>
        <w:t>本项目为工程施工项目，考虑到实际项目实施质量要求及防止供应商恶意低价响应等情况，设置风险提示价为下浮率15%，请各供应商谨慎报价。磋商报价下浮率精确到小数点后二位。</w:t>
      </w:r>
    </w:p>
    <w:p w14:paraId="0C1E78D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（计算结果小数点后保留二位小数，第三位四舍五入）</w:t>
      </w:r>
    </w:p>
    <w:p w14:paraId="5432D501">
      <w:pPr>
        <w:keepNext w:val="0"/>
        <w:keepLines w:val="0"/>
        <w:pageBreakBefore w:val="0"/>
        <w:widowControl w:val="0"/>
        <w:kinsoku/>
        <w:wordWrap/>
        <w:overflowPunct/>
        <w:topLinePunct w:val="0"/>
        <w:bidi w:val="0"/>
        <w:adjustRightInd w:val="0"/>
        <w:spacing w:line="440" w:lineRule="exact"/>
        <w:textAlignment w:val="auto"/>
        <w:rPr>
          <w:rFonts w:hint="eastAsia" w:ascii="仿宋" w:hAnsi="仿宋" w:eastAsia="仿宋" w:cs="仿宋"/>
          <w:color w:val="auto"/>
          <w:szCs w:val="21"/>
          <w:highlight w:val="none"/>
        </w:rPr>
      </w:pPr>
      <w:r>
        <w:rPr>
          <w:rFonts w:hint="eastAsia" w:ascii="仿宋" w:hAnsi="仿宋" w:eastAsia="仿宋" w:cs="仿宋"/>
          <w:b/>
          <w:bCs/>
          <w:iCs/>
          <w:color w:val="auto"/>
          <w:sz w:val="24"/>
          <w:highlight w:val="none"/>
        </w:rPr>
        <w:t>2.3最终得分=商务技术得分+价格得分。</w:t>
      </w:r>
    </w:p>
    <w:p w14:paraId="3803ED65">
      <w:pPr>
        <w:adjustRightInd/>
        <w:spacing w:line="336" w:lineRule="auto"/>
        <w:ind w:firstLine="482" w:firstLineChars="200"/>
        <w:rPr>
          <w:rFonts w:ascii="仿宋" w:hAnsi="仿宋" w:eastAsia="仿宋" w:cs="仿宋"/>
          <w:b/>
          <w:color w:val="auto"/>
          <w:kern w:val="0"/>
          <w:sz w:val="24"/>
          <w:highlight w:val="none"/>
        </w:rPr>
      </w:pPr>
    </w:p>
    <w:p w14:paraId="51F97BE8">
      <w:pPr>
        <w:pStyle w:val="72"/>
        <w:spacing w:line="336" w:lineRule="auto"/>
        <w:rPr>
          <w:rFonts w:ascii="仿宋" w:hAnsi="仿宋" w:eastAsia="仿宋" w:cs="仿宋"/>
          <w:b/>
          <w:color w:val="auto"/>
          <w:highlight w:val="none"/>
        </w:rPr>
      </w:pPr>
    </w:p>
    <w:p w14:paraId="71B46E9A">
      <w:pP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br w:type="page"/>
      </w:r>
    </w:p>
    <w:p w14:paraId="2CD73615">
      <w:pPr>
        <w:jc w:val="center"/>
        <w:rPr>
          <w:rFonts w:ascii="仿宋" w:hAnsi="仿宋" w:eastAsia="仿宋" w:cs="仿宋"/>
          <w:b/>
          <w:color w:val="auto"/>
          <w:kern w:val="0"/>
          <w:sz w:val="24"/>
          <w:highlight w:val="none"/>
        </w:rPr>
      </w:pPr>
      <w:r>
        <w:rPr>
          <w:rFonts w:hint="eastAsia" w:ascii="仿宋" w:hAnsi="仿宋" w:eastAsia="仿宋" w:cs="仿宋"/>
          <w:b/>
          <w:color w:val="auto"/>
          <w:sz w:val="36"/>
          <w:szCs w:val="20"/>
          <w:highlight w:val="none"/>
        </w:rPr>
        <w:t xml:space="preserve">第六部分 </w:t>
      </w:r>
      <w:r>
        <w:rPr>
          <w:rFonts w:hint="default" w:ascii="仿宋" w:hAnsi="仿宋" w:eastAsia="仿宋" w:cs="仿宋"/>
          <w:b/>
          <w:color w:val="auto"/>
          <w:sz w:val="36"/>
          <w:szCs w:val="20"/>
          <w:highlight w:val="none"/>
          <w:lang w:val="en-US"/>
        </w:rPr>
        <w:t>磋商响应文件及其附件格式</w:t>
      </w:r>
    </w:p>
    <w:p w14:paraId="49E529AC">
      <w:pPr>
        <w:pStyle w:val="73"/>
        <w:spacing w:line="336" w:lineRule="auto"/>
        <w:ind w:left="0"/>
        <w:rPr>
          <w:rFonts w:ascii="仿宋" w:hAnsi="仿宋" w:eastAsia="仿宋" w:cs="仿宋"/>
          <w:b/>
          <w:color w:val="auto"/>
          <w:sz w:val="24"/>
          <w:highlight w:val="none"/>
        </w:rPr>
      </w:pPr>
    </w:p>
    <w:p w14:paraId="682EF19C">
      <w:pPr>
        <w:spacing w:line="336" w:lineRule="auto"/>
        <w:rPr>
          <w:rFonts w:ascii="仿宋" w:hAnsi="仿宋" w:eastAsia="仿宋" w:cs="仿宋"/>
          <w:b/>
          <w:color w:val="auto"/>
          <w:kern w:val="0"/>
          <w:sz w:val="24"/>
          <w:highlight w:val="none"/>
        </w:rPr>
      </w:pPr>
    </w:p>
    <w:p w14:paraId="6721D372">
      <w:pPr>
        <w:pStyle w:val="72"/>
        <w:spacing w:line="336" w:lineRule="auto"/>
        <w:rPr>
          <w:rFonts w:ascii="仿宋" w:hAnsi="仿宋" w:eastAsia="仿宋" w:cs="仿宋"/>
          <w:color w:val="auto"/>
          <w:highlight w:val="none"/>
        </w:rPr>
      </w:pPr>
    </w:p>
    <w:bookmarkEnd w:id="69"/>
    <w:p w14:paraId="6C894E21">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44849EC0">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9A41943">
      <w:pPr>
        <w:spacing w:line="336" w:lineRule="auto"/>
        <w:jc w:val="center"/>
        <w:outlineLvl w:val="0"/>
        <w:rPr>
          <w:rFonts w:ascii="仿宋" w:hAnsi="仿宋" w:eastAsia="仿宋" w:cs="仿宋"/>
          <w:b/>
          <w:color w:val="auto"/>
          <w:kern w:val="0"/>
          <w:sz w:val="36"/>
          <w:szCs w:val="36"/>
          <w:highlight w:val="none"/>
        </w:rPr>
      </w:pPr>
    </w:p>
    <w:p w14:paraId="7B9C6254">
      <w:pPr>
        <w:numPr>
          <w:ilvl w:val="0"/>
          <w:numId w:val="7"/>
        </w:num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符合参加政府采购活动应当具备的一般条件的承诺函……………（页码）</w:t>
      </w:r>
    </w:p>
    <w:p w14:paraId="6FB9D8C9">
      <w:pPr>
        <w:numPr>
          <w:ilvl w:val="0"/>
          <w:numId w:val="7"/>
        </w:numPr>
        <w:snapToGrid w:val="0"/>
        <w:spacing w:line="336" w:lineRule="auto"/>
        <w:rPr>
          <w:rFonts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联合协议</w:t>
      </w:r>
      <w:r>
        <w:rPr>
          <w:rFonts w:hint="eastAsia" w:ascii="仿宋" w:hAnsi="仿宋" w:eastAsia="仿宋" w:cs="仿宋"/>
          <w:color w:val="auto"/>
          <w:sz w:val="24"/>
          <w:highlight w:val="none"/>
        </w:rPr>
        <w:t>………………………………………………………………（页码）</w:t>
      </w:r>
    </w:p>
    <w:p w14:paraId="28B2CC97">
      <w:pPr>
        <w:pStyle w:val="22"/>
        <w:spacing w:line="336" w:lineRule="auto"/>
        <w:rPr>
          <w:rFonts w:ascii="仿宋" w:hAnsi="仿宋" w:eastAsia="仿宋" w:cs="仿宋"/>
          <w:color w:val="auto"/>
          <w:highlight w:val="none"/>
        </w:rPr>
      </w:pPr>
      <w:r>
        <w:rPr>
          <w:rFonts w:hint="eastAsia" w:ascii="仿宋" w:hAnsi="仿宋" w:eastAsia="仿宋" w:cs="仿宋"/>
          <w:color w:val="auto"/>
          <w:highlight w:val="none"/>
        </w:rPr>
        <w:t>（3）分包协议………………………………………………………………（页码）</w:t>
      </w:r>
    </w:p>
    <w:p w14:paraId="7B5E8522">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655EF843">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54FF42F8">
      <w:pPr>
        <w:pStyle w:val="116"/>
        <w:keepNext w:val="0"/>
        <w:pageBreakBefore w:val="0"/>
        <w:tabs>
          <w:tab w:val="clear" w:pos="720"/>
        </w:tabs>
        <w:spacing w:line="336" w:lineRule="auto"/>
        <w:jc w:val="center"/>
        <w:outlineLvl w:val="9"/>
        <w:rPr>
          <w:rFonts w:ascii="仿宋" w:hAnsi="仿宋" w:eastAsia="仿宋" w:cs="仿宋"/>
          <w:color w:val="auto"/>
          <w:kern w:val="0"/>
          <w:sz w:val="32"/>
          <w:szCs w:val="32"/>
          <w:highlight w:val="none"/>
        </w:rPr>
      </w:pPr>
      <w:r>
        <w:rPr>
          <w:rFonts w:hint="eastAsia" w:ascii="仿宋" w:hAnsi="仿宋" w:eastAsia="仿宋" w:cs="仿宋"/>
          <w:color w:val="auto"/>
          <w:szCs w:val="36"/>
          <w:highlight w:val="none"/>
        </w:rPr>
        <w:br w:type="page"/>
      </w:r>
      <w:r>
        <w:rPr>
          <w:rFonts w:hint="eastAsia" w:ascii="仿宋" w:hAnsi="仿宋" w:eastAsia="仿宋" w:cs="仿宋"/>
          <w:color w:val="auto"/>
          <w:szCs w:val="36"/>
          <w:highlight w:val="none"/>
        </w:rPr>
        <w:t>一</w:t>
      </w:r>
      <w:r>
        <w:rPr>
          <w:rFonts w:hint="eastAsia" w:ascii="仿宋" w:hAnsi="仿宋" w:eastAsia="仿宋" w:cs="仿宋"/>
          <w:color w:val="auto"/>
          <w:kern w:val="0"/>
          <w:sz w:val="32"/>
          <w:szCs w:val="32"/>
          <w:highlight w:val="none"/>
        </w:rPr>
        <w:t>、符合参加政府采购活动应当具备的一般条件的承诺函</w:t>
      </w:r>
    </w:p>
    <w:p w14:paraId="7573566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54761175">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我方参与（项目名称）</w:t>
      </w:r>
      <w:r>
        <w:rPr>
          <w:rFonts w:hint="eastAsia" w:ascii="仿宋" w:hAnsi="仿宋" w:eastAsia="仿宋" w:cs="仿宋"/>
          <w:color w:val="auto"/>
          <w:kern w:val="0"/>
          <w:sz w:val="24"/>
          <w:highlight w:val="none"/>
          <w:lang w:val="zh-CN"/>
        </w:rPr>
        <w:t>【项目编号：（采购编号）】</w:t>
      </w:r>
      <w:r>
        <w:rPr>
          <w:rFonts w:hint="eastAsia" w:ascii="仿宋" w:hAnsi="仿宋" w:eastAsia="仿宋" w:cs="仿宋"/>
          <w:color w:val="auto"/>
          <w:sz w:val="24"/>
          <w:highlight w:val="none"/>
        </w:rPr>
        <w:t>政府采购活动，郑重承诺：</w:t>
      </w:r>
    </w:p>
    <w:p w14:paraId="340ADD38">
      <w:pPr>
        <w:snapToGrid w:val="0"/>
        <w:spacing w:line="336"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20072F4">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w:t>
      </w:r>
      <w:r>
        <w:rPr>
          <w:rFonts w:hint="eastAsia" w:ascii="仿宋_GB2312" w:hAnsi="仿宋" w:eastAsia="仿宋_GB2312"/>
          <w:color w:val="auto"/>
          <w:sz w:val="24"/>
          <w:highlight w:val="none"/>
          <w:lang w:eastAsia="zh-CN"/>
        </w:rPr>
        <w:t>供应商</w:t>
      </w:r>
      <w:r>
        <w:rPr>
          <w:rFonts w:hint="eastAsia" w:ascii="仿宋_GB2312" w:hAnsi="仿宋" w:eastAsia="仿宋_GB2312"/>
          <w:color w:val="auto"/>
          <w:sz w:val="24"/>
          <w:highlight w:val="none"/>
        </w:rPr>
        <w:t>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B1FA7AE">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5C2E36DC">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32D3D65E">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435678B6">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2E39BB81">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4B112915">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w:t>
      </w:r>
      <w:r>
        <w:rPr>
          <w:rFonts w:hint="eastAsia" w:ascii="仿宋" w:hAnsi="仿宋" w:eastAsia="仿宋" w:cs="仿宋"/>
          <w:color w:val="auto"/>
          <w:sz w:val="24"/>
          <w:highlight w:val="none"/>
          <w:lang w:eastAsia="zh-CN"/>
        </w:rPr>
        <w:t>重大税收违法失信主体</w:t>
      </w:r>
      <w:r>
        <w:rPr>
          <w:rFonts w:hint="eastAsia" w:ascii="仿宋" w:hAnsi="仿宋" w:eastAsia="仿宋" w:cs="仿宋"/>
          <w:color w:val="auto"/>
          <w:sz w:val="24"/>
          <w:highlight w:val="none"/>
        </w:rPr>
        <w:t>、政府采购严重违法失信行为记录名单。</w:t>
      </w:r>
    </w:p>
    <w:p w14:paraId="1E4189AC">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41DEF66F">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5A693AE1">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715B5310">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6CE16B0C">
      <w:pPr>
        <w:spacing w:line="336" w:lineRule="auto"/>
        <w:ind w:firstLine="6240" w:firstLineChars="260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6C53D7A2">
      <w:pPr>
        <w:snapToGrid w:val="0"/>
        <w:spacing w:line="336" w:lineRule="auto"/>
        <w:jc w:val="center"/>
        <w:rPr>
          <w:rFonts w:ascii="仿宋" w:hAnsi="仿宋" w:eastAsia="仿宋" w:cs="仿宋"/>
          <w:b/>
          <w:color w:val="auto"/>
          <w:kern w:val="0"/>
          <w:sz w:val="32"/>
          <w:szCs w:val="32"/>
          <w:highlight w:val="none"/>
        </w:rPr>
      </w:pPr>
    </w:p>
    <w:p w14:paraId="65F661B0">
      <w:pPr>
        <w:widowControl/>
        <w:adjustRightInd/>
        <w:spacing w:line="336" w:lineRule="auto"/>
        <w:jc w:val="left"/>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p>
    <w:p w14:paraId="2A62DE1E">
      <w:pPr>
        <w:pStyle w:val="116"/>
        <w:keepNext w:val="0"/>
        <w:pageBreakBefore w:val="0"/>
        <w:tabs>
          <w:tab w:val="clear" w:pos="720"/>
        </w:tabs>
        <w:spacing w:line="336" w:lineRule="auto"/>
        <w:jc w:val="center"/>
        <w:outlineLvl w:val="9"/>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二、联合协议（如果有）</w:t>
      </w:r>
    </w:p>
    <w:p w14:paraId="718C3AA7">
      <w:pPr>
        <w:widowControl/>
        <w:spacing w:line="336"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[以联合体形式磋商的，提供联合协议（附件4）；本项目不接受联合体磋商或者供应商不以联合体形式磋商的，则不需要提供）]</w:t>
      </w:r>
    </w:p>
    <w:p w14:paraId="62C3CADE">
      <w:pPr>
        <w:snapToGrid w:val="0"/>
        <w:spacing w:line="336" w:lineRule="auto"/>
        <w:jc w:val="center"/>
        <w:rPr>
          <w:rFonts w:ascii="仿宋" w:hAnsi="仿宋" w:eastAsia="仿宋" w:cs="仿宋"/>
          <w:b/>
          <w:color w:val="auto"/>
          <w:kern w:val="0"/>
          <w:sz w:val="32"/>
          <w:szCs w:val="32"/>
          <w:highlight w:val="none"/>
        </w:rPr>
      </w:pPr>
    </w:p>
    <w:p w14:paraId="2B15A5D6">
      <w:pPr>
        <w:pStyle w:val="72"/>
        <w:rPr>
          <w:color w:val="auto"/>
          <w:highlight w:val="none"/>
        </w:rPr>
      </w:pPr>
    </w:p>
    <w:p w14:paraId="743A773B">
      <w:pPr>
        <w:rPr>
          <w:color w:val="auto"/>
          <w:highlight w:val="none"/>
        </w:rPr>
      </w:pPr>
    </w:p>
    <w:p w14:paraId="12F40F20">
      <w:pPr>
        <w:snapToGrid w:val="0"/>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三、分包意向协议（如果有）</w:t>
      </w:r>
    </w:p>
    <w:p w14:paraId="33F5D30D">
      <w:pPr>
        <w:widowControl/>
        <w:spacing w:line="336" w:lineRule="auto"/>
        <w:ind w:firstLine="361" w:firstLineChars="1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[中标后以分包方式履行合同的，提供分包意向协议(附件5)；采购人不同意分包或者供应商中标后不以分包方式履行合同的，则不需要提供。]</w:t>
      </w:r>
    </w:p>
    <w:p w14:paraId="60E71EF9">
      <w:pPr>
        <w:snapToGrid w:val="0"/>
        <w:spacing w:line="336" w:lineRule="auto"/>
        <w:jc w:val="both"/>
        <w:rPr>
          <w:rFonts w:ascii="仿宋" w:hAnsi="仿宋" w:eastAsia="仿宋" w:cs="仿宋"/>
          <w:b/>
          <w:color w:val="auto"/>
          <w:sz w:val="32"/>
          <w:szCs w:val="32"/>
          <w:highlight w:val="none"/>
        </w:rPr>
      </w:pPr>
    </w:p>
    <w:p w14:paraId="1AF7FB90">
      <w:pPr>
        <w:pStyle w:val="72"/>
        <w:rPr>
          <w:rFonts w:ascii="仿宋" w:hAnsi="仿宋" w:eastAsia="仿宋" w:cs="仿宋"/>
          <w:b/>
          <w:color w:val="auto"/>
          <w:sz w:val="32"/>
          <w:szCs w:val="32"/>
          <w:highlight w:val="none"/>
        </w:rPr>
      </w:pPr>
    </w:p>
    <w:p w14:paraId="26675C87">
      <w:pPr>
        <w:pStyle w:val="72"/>
        <w:rPr>
          <w:rFonts w:ascii="仿宋" w:hAnsi="仿宋" w:eastAsia="仿宋" w:cs="仿宋"/>
          <w:b/>
          <w:color w:val="auto"/>
          <w:sz w:val="32"/>
          <w:szCs w:val="32"/>
          <w:highlight w:val="none"/>
        </w:rPr>
      </w:pPr>
    </w:p>
    <w:p w14:paraId="7AA61FD2">
      <w:pPr>
        <w:pStyle w:val="72"/>
        <w:rPr>
          <w:rFonts w:ascii="仿宋" w:hAnsi="仿宋" w:eastAsia="仿宋" w:cs="仿宋"/>
          <w:b/>
          <w:color w:val="auto"/>
          <w:sz w:val="32"/>
          <w:szCs w:val="32"/>
          <w:highlight w:val="none"/>
        </w:rPr>
      </w:pPr>
    </w:p>
    <w:p w14:paraId="319FAF59">
      <w:pPr>
        <w:pStyle w:val="72"/>
        <w:rPr>
          <w:color w:val="auto"/>
          <w:highlight w:val="none"/>
        </w:rPr>
      </w:pPr>
    </w:p>
    <w:p w14:paraId="16D8135C">
      <w:pPr>
        <w:widowControl/>
        <w:adjustRightInd/>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27CB9DD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（根据</w:t>
      </w:r>
      <w:r>
        <w:rPr>
          <w:rFonts w:hint="eastAsia" w:ascii="仿宋" w:hAnsi="仿宋" w:eastAsia="仿宋" w:cs="仿宋"/>
          <w:b/>
          <w:bCs/>
          <w:color w:val="auto"/>
          <w:sz w:val="24"/>
          <w:highlight w:val="none"/>
        </w:rPr>
        <w:t>磋商文件第一部分竞争性磋商邀请公告中</w:t>
      </w:r>
      <w:r>
        <w:rPr>
          <w:rFonts w:hint="eastAsia" w:ascii="仿宋" w:hAnsi="仿宋" w:eastAsia="仿宋" w:cs="仿宋"/>
          <w:color w:val="auto"/>
          <w:sz w:val="24"/>
          <w:highlight w:val="none"/>
        </w:rPr>
        <w:t>落实政府采购政策需满足的资格要求选择提供相应的材料；未要求的，无需提供）</w:t>
      </w:r>
    </w:p>
    <w:p w14:paraId="78BB1D52">
      <w:pPr>
        <w:snapToGrid w:val="0"/>
        <w:spacing w:line="336"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2F30B71A">
      <w:pPr>
        <w:widowControl/>
        <w:spacing w:line="336" w:lineRule="auto"/>
        <w:ind w:firstLine="480"/>
        <w:jc w:val="left"/>
        <w:rPr>
          <w:rFonts w:ascii="仿宋" w:hAnsi="仿宋" w:eastAsia="仿宋" w:cs="仿宋"/>
          <w:color w:val="auto"/>
          <w:sz w:val="24"/>
          <w:highlight w:val="none"/>
        </w:rPr>
      </w:pPr>
    </w:p>
    <w:p w14:paraId="61995FA3">
      <w:pPr>
        <w:widowControl/>
        <w:spacing w:line="336"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要求以联合体形式参加的，提供联合协议和中小企业声明函（附件7），联合协议中中小企业合同金额应当达到</w:t>
      </w:r>
      <w:r>
        <w:rPr>
          <w:rFonts w:hint="eastAsia" w:ascii="仿宋" w:hAnsi="仿宋" w:eastAsia="仿宋" w:cs="仿宋"/>
          <w:b/>
          <w:bCs/>
          <w:color w:val="auto"/>
          <w:sz w:val="24"/>
          <w:highlight w:val="none"/>
        </w:rPr>
        <w:t>竞争性磋商邀请公告</w:t>
      </w:r>
      <w:r>
        <w:rPr>
          <w:rFonts w:hint="eastAsia" w:ascii="仿宋" w:hAnsi="仿宋" w:eastAsia="仿宋" w:cs="仿宋"/>
          <w:color w:val="auto"/>
          <w:sz w:val="24"/>
          <w:highlight w:val="none"/>
        </w:rPr>
        <w:t>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p>
    <w:p w14:paraId="0DA68DFE">
      <w:pPr>
        <w:snapToGrid w:val="0"/>
        <w:spacing w:line="336" w:lineRule="auto"/>
        <w:jc w:val="center"/>
        <w:rPr>
          <w:rFonts w:ascii="仿宋" w:hAnsi="仿宋" w:eastAsia="仿宋" w:cs="仿宋"/>
          <w:color w:val="auto"/>
          <w:sz w:val="24"/>
          <w:highlight w:val="none"/>
        </w:rPr>
      </w:pPr>
      <w:r>
        <w:rPr>
          <w:rFonts w:hint="eastAsia" w:ascii="仿宋" w:hAnsi="仿宋" w:eastAsia="仿宋" w:cs="仿宋"/>
          <w:b/>
          <w:color w:val="auto"/>
          <w:sz w:val="24"/>
          <w:highlight w:val="none"/>
        </w:rPr>
        <w:t xml:space="preserve">    </w:t>
      </w:r>
    </w:p>
    <w:p w14:paraId="03107134">
      <w:pPr>
        <w:spacing w:line="336"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要求合同分包的，提供分包意向协议和中小企业声明函（附件7），分包意向协议中中小企业合同金额应当达到</w:t>
      </w:r>
      <w:r>
        <w:rPr>
          <w:rFonts w:hint="eastAsia" w:ascii="仿宋" w:hAnsi="仿宋" w:eastAsia="仿宋" w:cs="仿宋"/>
          <w:b/>
          <w:bCs/>
          <w:color w:val="auto"/>
          <w:sz w:val="24"/>
          <w:highlight w:val="none"/>
        </w:rPr>
        <w:t>竞争性磋商邀请公告</w:t>
      </w:r>
      <w:r>
        <w:rPr>
          <w:rFonts w:hint="eastAsia" w:ascii="仿宋" w:hAnsi="仿宋" w:eastAsia="仿宋" w:cs="仿宋"/>
          <w:color w:val="auto"/>
          <w:sz w:val="24"/>
          <w:highlight w:val="none"/>
        </w:rPr>
        <w:t>载明的比例；如果供应商本身提供的所有标的均由中小企业承接的，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598F9176">
      <w:pPr>
        <w:spacing w:line="336" w:lineRule="auto"/>
        <w:jc w:val="center"/>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lang w:val="en-US" w:eastAsia="zh-CN"/>
        </w:rPr>
        <w:t>中小企业声明函</w:t>
      </w:r>
    </w:p>
    <w:p w14:paraId="4F96577A">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中小企业声明函（工程、服务）</w:t>
      </w:r>
    </w:p>
    <w:p w14:paraId="17041BDC">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 （财库﹝2020﹞46 号）的规定，本公司（联合体）参加</w:t>
      </w:r>
      <w:r>
        <w:rPr>
          <w:rFonts w:hint="eastAsia" w:ascii="仿宋" w:hAnsi="仿宋" w:eastAsia="仿宋" w:cs="仿宋"/>
          <w:color w:val="auto"/>
          <w:sz w:val="24"/>
          <w:highlight w:val="none"/>
          <w:u w:val="single"/>
        </w:rPr>
        <w:t xml:space="preserve"> xxx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xxx项目</w:t>
      </w:r>
      <w:r>
        <w:rPr>
          <w:rFonts w:hint="eastAsia" w:ascii="仿宋" w:hAnsi="仿宋" w:eastAsia="仿宋" w:cs="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62785AD9">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33CA53F3">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 ，属于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1FE3E434">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0C188509">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7D9AAD30">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520EE235">
      <w:pPr>
        <w:ind w:right="420" w:firstLine="5880" w:firstLineChars="2450"/>
        <w:jc w:val="left"/>
        <w:rPr>
          <w:rFonts w:hint="eastAsia" w:ascii="仿宋" w:hAnsi="仿宋" w:eastAsia="仿宋" w:cs="仿宋"/>
          <w:color w:val="auto"/>
          <w:sz w:val="24"/>
          <w:highlight w:val="none"/>
        </w:rPr>
      </w:pPr>
    </w:p>
    <w:p w14:paraId="4570B813">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企业名称（盖章）： </w:t>
      </w:r>
    </w:p>
    <w:p w14:paraId="0EEAD5EA">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3C76D325">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790C2ED9">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填写要求：①“标的名称”、“采购文件中明确的所属行业”依据采购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color w:val="auto"/>
          <w:sz w:val="24"/>
          <w:highlight w:val="none"/>
        </w:rPr>
        <w:t>如国家颁布新的企业划型标准，则按最新标准执行。</w:t>
      </w:r>
      <w:r>
        <w:rPr>
          <w:rFonts w:hint="eastAsia"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6395B8C3">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2.根据《政府采购促进中小企业发展管理办法》的通知（财库〔2020〕46号）规定，中标、成交供应商享受中小企业扶持政策的，采购代理机构将随中标、成交结果公开中标、成交供应商的《中小企业声明函》。</w:t>
      </w:r>
    </w:p>
    <w:p w14:paraId="422E6D09">
      <w:pPr>
        <w:pageBreakBefore/>
        <w:spacing w:line="588" w:lineRule="exact"/>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残疾人福利性单位声明函（如有）</w:t>
      </w:r>
    </w:p>
    <w:p w14:paraId="1A700E26">
      <w:pPr>
        <w:spacing w:line="588" w:lineRule="exact"/>
        <w:rPr>
          <w:rFonts w:hint="eastAsia" w:ascii="仿宋" w:hAnsi="仿宋" w:eastAsia="仿宋" w:cs="仿宋"/>
          <w:b/>
          <w:color w:val="auto"/>
          <w:spacing w:val="6"/>
          <w:sz w:val="30"/>
          <w:szCs w:val="30"/>
          <w:highlight w:val="none"/>
        </w:rPr>
      </w:pPr>
    </w:p>
    <w:p w14:paraId="0684495C">
      <w:pPr>
        <w:spacing w:line="588"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14:paraId="5924D88B">
      <w:pPr>
        <w:spacing w:line="588"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7B92B9D9">
      <w:pPr>
        <w:spacing w:line="588" w:lineRule="exact"/>
        <w:ind w:firstLine="480" w:firstLineChars="200"/>
        <w:rPr>
          <w:rFonts w:hint="eastAsia" w:ascii="仿宋" w:hAnsi="仿宋" w:eastAsia="仿宋" w:cs="仿宋"/>
          <w:color w:val="auto"/>
          <w:sz w:val="24"/>
          <w:highlight w:val="none"/>
        </w:rPr>
      </w:pPr>
    </w:p>
    <w:p w14:paraId="71A7E9CA">
      <w:pPr>
        <w:spacing w:line="588" w:lineRule="exact"/>
        <w:ind w:firstLine="480" w:firstLineChars="200"/>
        <w:rPr>
          <w:rFonts w:hint="eastAsia" w:ascii="仿宋" w:hAnsi="仿宋" w:eastAsia="仿宋" w:cs="仿宋"/>
          <w:color w:val="auto"/>
          <w:sz w:val="24"/>
          <w:highlight w:val="none"/>
        </w:rPr>
      </w:pPr>
    </w:p>
    <w:p w14:paraId="31A79284">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声明单位（盖章）： </w:t>
      </w:r>
    </w:p>
    <w:p w14:paraId="40B36ACB">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00D9E8CC">
      <w:pPr>
        <w:rPr>
          <w:rFonts w:hint="eastAsia" w:ascii="仿宋" w:hAnsi="仿宋" w:eastAsia="仿宋" w:cs="仿宋"/>
          <w:color w:val="auto"/>
          <w:sz w:val="24"/>
          <w:highlight w:val="none"/>
        </w:rPr>
      </w:pPr>
    </w:p>
    <w:p w14:paraId="7FCF94CC">
      <w:pPr>
        <w:rPr>
          <w:rFonts w:hint="eastAsia" w:ascii="仿宋" w:hAnsi="仿宋" w:eastAsia="仿宋" w:cs="仿宋"/>
          <w:color w:val="auto"/>
          <w:sz w:val="24"/>
          <w:highlight w:val="none"/>
        </w:rPr>
      </w:pPr>
      <w:r>
        <w:rPr>
          <w:rFonts w:hint="eastAsia" w:ascii="仿宋" w:hAnsi="仿宋" w:eastAsia="仿宋" w:cs="仿宋"/>
          <w:color w:val="auto"/>
          <w:sz w:val="24"/>
          <w:highlight w:val="none"/>
        </w:rPr>
        <w:t>注：根据《财政部 民政部 中国残疾人联合会关于促进残疾人就业政府采购政策的通知》（财库〔2017〕141号）规定填报。</w:t>
      </w:r>
    </w:p>
    <w:p w14:paraId="0EB4DF29">
      <w:pPr>
        <w:rPr>
          <w:rFonts w:hint="eastAsia" w:ascii="仿宋" w:hAnsi="仿宋" w:eastAsia="仿宋" w:cs="仿宋"/>
          <w:color w:val="auto"/>
          <w:highlight w:val="none"/>
        </w:rPr>
      </w:pPr>
    </w:p>
    <w:p w14:paraId="5D29BD5B">
      <w:pPr>
        <w:tabs>
          <w:tab w:val="left" w:pos="4860"/>
        </w:tabs>
        <w:ind w:right="1559"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object>
          <v:shape id="_x0000_i1025" o:spt="75" type="#_x0000_t75" style="height:42.65pt;width:355.45pt;" o:ole="t" filled="f" o:preferrelative="t" stroked="f" coordsize="21600,21600">
            <v:path/>
            <v:fill on="f" focussize="0,0"/>
            <v:stroke on="f"/>
            <v:imagedata r:id="rId20" o:title=""/>
            <o:lock v:ext="edit" aspectratio="t"/>
            <w10:wrap type="none"/>
            <w10:anchorlock/>
          </v:shape>
          <o:OLEObject Type="Embed" ProgID="Package" ShapeID="_x0000_i1025" DrawAspect="Content" ObjectID="_1468075725" r:id="rId19">
            <o:LockedField>false</o:LockedField>
          </o:OLEObject>
        </w:object>
      </w:r>
    </w:p>
    <w:p w14:paraId="265CA19B">
      <w:pPr>
        <w:ind w:firstLine="420" w:firstLineChars="200"/>
        <w:rPr>
          <w:rFonts w:hint="eastAsia" w:ascii="仿宋" w:hAnsi="仿宋" w:eastAsia="仿宋" w:cs="仿宋"/>
          <w:color w:val="auto"/>
          <w:highlight w:val="none"/>
        </w:rPr>
      </w:pPr>
    </w:p>
    <w:p w14:paraId="39B0D474">
      <w:pPr>
        <w:ind w:firstLine="420" w:firstLineChars="200"/>
        <w:rPr>
          <w:rFonts w:hint="eastAsia" w:ascii="仿宋" w:hAnsi="仿宋" w:eastAsia="仿宋" w:cs="仿宋"/>
          <w:color w:val="auto"/>
          <w:highlight w:val="none"/>
        </w:rPr>
      </w:pPr>
    </w:p>
    <w:p w14:paraId="1CE3F3EC">
      <w:pPr>
        <w:ind w:firstLine="420" w:firstLineChars="200"/>
        <w:rPr>
          <w:rFonts w:hint="eastAsia" w:ascii="仿宋" w:hAnsi="仿宋" w:eastAsia="仿宋" w:cs="仿宋"/>
          <w:color w:val="auto"/>
          <w:highlight w:val="none"/>
        </w:rPr>
      </w:pPr>
    </w:p>
    <w:p w14:paraId="01B673E6">
      <w:pPr>
        <w:ind w:firstLine="420" w:firstLineChars="200"/>
        <w:rPr>
          <w:rFonts w:hint="eastAsia" w:ascii="仿宋" w:hAnsi="仿宋" w:eastAsia="仿宋" w:cs="仿宋"/>
          <w:color w:val="auto"/>
          <w:highlight w:val="none"/>
        </w:rPr>
      </w:pPr>
    </w:p>
    <w:p w14:paraId="3868B9D6">
      <w:pPr>
        <w:rPr>
          <w:rFonts w:hint="eastAsia" w:ascii="仿宋" w:hAnsi="仿宋" w:eastAsia="仿宋" w:cs="仿宋"/>
          <w:b/>
          <w:color w:val="auto"/>
          <w:sz w:val="24"/>
          <w:highlight w:val="none"/>
        </w:rPr>
      </w:pPr>
    </w:p>
    <w:p w14:paraId="63C9A935">
      <w:pPr>
        <w:spacing w:line="40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r>
        <w:rPr>
          <w:rFonts w:hint="eastAsia" w:ascii="仿宋" w:hAnsi="仿宋" w:eastAsia="仿宋" w:cs="仿宋"/>
          <w:color w:val="auto"/>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06EABEEF">
      <w:pPr>
        <w:spacing w:line="336" w:lineRule="auto"/>
        <w:jc w:val="both"/>
        <w:rPr>
          <w:rFonts w:ascii="仿宋" w:hAnsi="仿宋" w:eastAsia="仿宋" w:cs="仿宋"/>
          <w:b/>
          <w:color w:val="auto"/>
          <w:sz w:val="32"/>
          <w:szCs w:val="32"/>
          <w:highlight w:val="none"/>
        </w:rPr>
      </w:pPr>
    </w:p>
    <w:p w14:paraId="2B76064E">
      <w:pPr>
        <w:spacing w:line="336" w:lineRule="auto"/>
        <w:jc w:val="center"/>
        <w:rPr>
          <w:rFonts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五、</w:t>
      </w:r>
      <w:r>
        <w:rPr>
          <w:rFonts w:hint="eastAsia" w:ascii="仿宋" w:hAnsi="仿宋" w:eastAsia="仿宋" w:cs="仿宋"/>
          <w:b/>
          <w:color w:val="auto"/>
          <w:sz w:val="32"/>
          <w:szCs w:val="32"/>
          <w:highlight w:val="none"/>
        </w:rPr>
        <w:t>符合特定资格条件要求的资质文件（复印件）</w:t>
      </w:r>
    </w:p>
    <w:p w14:paraId="306858B0">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（由供应商根据“磋商文件第一部分”中“合格的供应商应具备的特定资格要求”编制；如果本项目没有设置特定资格条件，则不需要提供）</w:t>
      </w:r>
    </w:p>
    <w:p w14:paraId="4D0E2B85">
      <w:pPr>
        <w:widowControl/>
        <w:spacing w:line="336" w:lineRule="auto"/>
        <w:ind w:firstLine="480" w:firstLineChars="200"/>
        <w:jc w:val="left"/>
        <w:rPr>
          <w:rFonts w:ascii="仿宋" w:hAnsi="仿宋" w:eastAsia="仿宋" w:cs="仿宋"/>
          <w:color w:val="auto"/>
          <w:sz w:val="24"/>
          <w:highlight w:val="none"/>
        </w:rPr>
      </w:pPr>
    </w:p>
    <w:p w14:paraId="172F1715">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4F0FD04E">
      <w:pPr>
        <w:spacing w:line="336" w:lineRule="auto"/>
        <w:ind w:firstLine="6120" w:firstLineChars="25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3CAEF5A8">
      <w:pPr>
        <w:snapToGrid w:val="0"/>
        <w:spacing w:line="336" w:lineRule="auto"/>
        <w:rPr>
          <w:rFonts w:ascii="仿宋" w:hAnsi="仿宋" w:eastAsia="仿宋" w:cs="仿宋"/>
          <w:color w:val="auto"/>
          <w:kern w:val="0"/>
          <w:sz w:val="24"/>
          <w:highlight w:val="none"/>
          <w:lang w:val="zh-CN"/>
        </w:rPr>
      </w:pPr>
    </w:p>
    <w:p w14:paraId="64A7EB16">
      <w:pPr>
        <w:spacing w:line="336" w:lineRule="auto"/>
        <w:rPr>
          <w:rFonts w:ascii="仿宋" w:hAnsi="仿宋" w:eastAsia="仿宋" w:cs="仿宋"/>
          <w:color w:val="auto"/>
          <w:kern w:val="0"/>
          <w:sz w:val="24"/>
          <w:highlight w:val="none"/>
          <w:lang w:val="zh-CN"/>
        </w:rPr>
      </w:pPr>
    </w:p>
    <w:p w14:paraId="3FB68C59">
      <w:pPr>
        <w:spacing w:line="336" w:lineRule="auto"/>
        <w:rPr>
          <w:rFonts w:ascii="仿宋" w:hAnsi="仿宋" w:eastAsia="仿宋" w:cs="仿宋"/>
          <w:color w:val="auto"/>
          <w:kern w:val="0"/>
          <w:sz w:val="24"/>
          <w:highlight w:val="none"/>
          <w:lang w:val="zh-CN"/>
        </w:rPr>
      </w:pPr>
    </w:p>
    <w:p w14:paraId="26893AE0">
      <w:pPr>
        <w:spacing w:line="336" w:lineRule="auto"/>
        <w:rPr>
          <w:rFonts w:ascii="仿宋" w:hAnsi="仿宋" w:eastAsia="仿宋" w:cs="仿宋"/>
          <w:color w:val="auto"/>
          <w:kern w:val="0"/>
          <w:sz w:val="24"/>
          <w:highlight w:val="none"/>
          <w:lang w:val="zh-CN"/>
        </w:rPr>
      </w:pPr>
    </w:p>
    <w:p w14:paraId="6ACABBBD">
      <w:pPr>
        <w:spacing w:line="336" w:lineRule="auto"/>
        <w:rPr>
          <w:rFonts w:ascii="仿宋" w:hAnsi="仿宋" w:eastAsia="仿宋" w:cs="仿宋"/>
          <w:color w:val="auto"/>
          <w:kern w:val="0"/>
          <w:sz w:val="24"/>
          <w:highlight w:val="none"/>
          <w:lang w:val="zh-CN"/>
        </w:rPr>
      </w:pPr>
    </w:p>
    <w:p w14:paraId="4458250D">
      <w:pPr>
        <w:spacing w:line="336" w:lineRule="auto"/>
        <w:rPr>
          <w:rFonts w:ascii="仿宋" w:hAnsi="仿宋" w:eastAsia="仿宋" w:cs="仿宋"/>
          <w:color w:val="auto"/>
          <w:kern w:val="0"/>
          <w:sz w:val="24"/>
          <w:highlight w:val="none"/>
          <w:lang w:val="zh-CN"/>
        </w:rPr>
      </w:pPr>
    </w:p>
    <w:p w14:paraId="0B10904A">
      <w:pPr>
        <w:spacing w:line="336" w:lineRule="auto"/>
        <w:rPr>
          <w:rFonts w:ascii="仿宋" w:hAnsi="仿宋" w:eastAsia="仿宋" w:cs="仿宋"/>
          <w:color w:val="auto"/>
          <w:kern w:val="0"/>
          <w:sz w:val="24"/>
          <w:highlight w:val="none"/>
          <w:lang w:val="zh-CN"/>
        </w:rPr>
      </w:pPr>
    </w:p>
    <w:p w14:paraId="25615886">
      <w:pPr>
        <w:spacing w:line="336" w:lineRule="auto"/>
        <w:rPr>
          <w:rFonts w:ascii="仿宋" w:hAnsi="仿宋" w:eastAsia="仿宋" w:cs="仿宋"/>
          <w:color w:val="auto"/>
          <w:kern w:val="0"/>
          <w:sz w:val="24"/>
          <w:highlight w:val="none"/>
          <w:lang w:val="zh-CN"/>
        </w:rPr>
      </w:pPr>
    </w:p>
    <w:p w14:paraId="0E3F53FB">
      <w:pPr>
        <w:spacing w:line="336" w:lineRule="auto"/>
        <w:rPr>
          <w:rFonts w:ascii="仿宋" w:hAnsi="仿宋" w:eastAsia="仿宋" w:cs="仿宋"/>
          <w:color w:val="auto"/>
          <w:kern w:val="0"/>
          <w:sz w:val="24"/>
          <w:highlight w:val="none"/>
          <w:lang w:val="zh-CN"/>
        </w:rPr>
      </w:pPr>
    </w:p>
    <w:p w14:paraId="4AD23994">
      <w:pPr>
        <w:spacing w:line="336" w:lineRule="auto"/>
        <w:rPr>
          <w:rFonts w:ascii="仿宋" w:hAnsi="仿宋" w:eastAsia="仿宋" w:cs="仿宋"/>
          <w:color w:val="auto"/>
          <w:kern w:val="0"/>
          <w:sz w:val="24"/>
          <w:highlight w:val="none"/>
          <w:lang w:val="zh-CN"/>
        </w:rPr>
      </w:pPr>
    </w:p>
    <w:p w14:paraId="39F82DD4">
      <w:pPr>
        <w:spacing w:line="336" w:lineRule="auto"/>
        <w:rPr>
          <w:rFonts w:ascii="仿宋" w:hAnsi="仿宋" w:eastAsia="仿宋" w:cs="仿宋"/>
          <w:color w:val="auto"/>
          <w:kern w:val="0"/>
          <w:sz w:val="24"/>
          <w:highlight w:val="none"/>
          <w:lang w:val="zh-CN"/>
        </w:rPr>
      </w:pPr>
    </w:p>
    <w:p w14:paraId="51C9275F">
      <w:pPr>
        <w:spacing w:line="336" w:lineRule="auto"/>
        <w:rPr>
          <w:rFonts w:ascii="仿宋" w:hAnsi="仿宋" w:eastAsia="仿宋" w:cs="仿宋"/>
          <w:color w:val="auto"/>
          <w:kern w:val="0"/>
          <w:sz w:val="24"/>
          <w:highlight w:val="none"/>
          <w:lang w:val="zh-CN"/>
        </w:rPr>
      </w:pPr>
    </w:p>
    <w:p w14:paraId="6A54845B">
      <w:pPr>
        <w:spacing w:line="336" w:lineRule="auto"/>
        <w:rPr>
          <w:rFonts w:ascii="仿宋" w:hAnsi="仿宋" w:eastAsia="仿宋" w:cs="仿宋"/>
          <w:color w:val="auto"/>
          <w:kern w:val="0"/>
          <w:sz w:val="24"/>
          <w:highlight w:val="none"/>
          <w:lang w:val="zh-CN"/>
        </w:rPr>
      </w:pPr>
    </w:p>
    <w:p w14:paraId="20436164">
      <w:pPr>
        <w:spacing w:line="336" w:lineRule="auto"/>
        <w:rPr>
          <w:rFonts w:ascii="仿宋" w:hAnsi="仿宋" w:eastAsia="仿宋" w:cs="仿宋"/>
          <w:color w:val="auto"/>
          <w:kern w:val="0"/>
          <w:sz w:val="24"/>
          <w:highlight w:val="none"/>
          <w:lang w:val="zh-CN"/>
        </w:rPr>
      </w:pPr>
    </w:p>
    <w:p w14:paraId="26B5E941">
      <w:pPr>
        <w:spacing w:line="336" w:lineRule="auto"/>
        <w:rPr>
          <w:rFonts w:ascii="仿宋" w:hAnsi="仿宋" w:eastAsia="仿宋" w:cs="仿宋"/>
          <w:color w:val="auto"/>
          <w:kern w:val="0"/>
          <w:sz w:val="24"/>
          <w:highlight w:val="none"/>
          <w:lang w:val="zh-CN"/>
        </w:rPr>
      </w:pPr>
    </w:p>
    <w:p w14:paraId="756164EB">
      <w:pPr>
        <w:spacing w:line="336" w:lineRule="auto"/>
        <w:rPr>
          <w:rFonts w:ascii="仿宋" w:hAnsi="仿宋" w:eastAsia="仿宋" w:cs="仿宋"/>
          <w:color w:val="auto"/>
          <w:kern w:val="0"/>
          <w:sz w:val="24"/>
          <w:highlight w:val="none"/>
          <w:lang w:val="zh-CN"/>
        </w:rPr>
      </w:pPr>
    </w:p>
    <w:p w14:paraId="5F43C29D">
      <w:pPr>
        <w:spacing w:line="336" w:lineRule="auto"/>
        <w:rPr>
          <w:rFonts w:ascii="仿宋" w:hAnsi="仿宋" w:eastAsia="仿宋" w:cs="仿宋"/>
          <w:color w:val="auto"/>
          <w:kern w:val="0"/>
          <w:sz w:val="24"/>
          <w:highlight w:val="none"/>
          <w:lang w:val="zh-CN"/>
        </w:rPr>
      </w:pPr>
    </w:p>
    <w:p w14:paraId="0E29F1D6">
      <w:pPr>
        <w:spacing w:line="336" w:lineRule="auto"/>
        <w:rPr>
          <w:rFonts w:ascii="仿宋" w:hAnsi="仿宋" w:eastAsia="仿宋" w:cs="仿宋"/>
          <w:color w:val="auto"/>
          <w:kern w:val="0"/>
          <w:sz w:val="24"/>
          <w:highlight w:val="none"/>
          <w:lang w:val="zh-CN"/>
        </w:rPr>
      </w:pPr>
    </w:p>
    <w:p w14:paraId="5BD0731A">
      <w:pPr>
        <w:spacing w:line="336" w:lineRule="auto"/>
        <w:rPr>
          <w:rFonts w:ascii="仿宋" w:hAnsi="仿宋" w:eastAsia="仿宋" w:cs="仿宋"/>
          <w:color w:val="auto"/>
          <w:kern w:val="0"/>
          <w:sz w:val="24"/>
          <w:highlight w:val="none"/>
          <w:lang w:val="zh-CN"/>
        </w:rPr>
      </w:pPr>
    </w:p>
    <w:p w14:paraId="19401A08">
      <w:pPr>
        <w:spacing w:line="336" w:lineRule="auto"/>
        <w:rPr>
          <w:rFonts w:ascii="仿宋" w:hAnsi="仿宋" w:eastAsia="仿宋" w:cs="仿宋"/>
          <w:color w:val="auto"/>
          <w:kern w:val="0"/>
          <w:sz w:val="24"/>
          <w:highlight w:val="none"/>
          <w:lang w:val="zh-CN"/>
        </w:rPr>
      </w:pPr>
    </w:p>
    <w:p w14:paraId="1C433F65">
      <w:pPr>
        <w:spacing w:line="336" w:lineRule="auto"/>
        <w:rPr>
          <w:rFonts w:ascii="仿宋" w:hAnsi="仿宋" w:eastAsia="仿宋" w:cs="仿宋"/>
          <w:color w:val="auto"/>
          <w:kern w:val="0"/>
          <w:sz w:val="24"/>
          <w:highlight w:val="none"/>
          <w:lang w:val="zh-CN"/>
        </w:rPr>
      </w:pPr>
    </w:p>
    <w:p w14:paraId="1C86F356">
      <w:pPr>
        <w:spacing w:line="336" w:lineRule="auto"/>
        <w:rPr>
          <w:rFonts w:ascii="仿宋" w:hAnsi="仿宋" w:eastAsia="仿宋" w:cs="仿宋"/>
          <w:color w:val="auto"/>
          <w:kern w:val="0"/>
          <w:sz w:val="24"/>
          <w:highlight w:val="none"/>
          <w:lang w:val="zh-CN"/>
        </w:rPr>
      </w:pPr>
    </w:p>
    <w:p w14:paraId="746B59C3">
      <w:pPr>
        <w:pStyle w:val="72"/>
        <w:spacing w:line="336" w:lineRule="auto"/>
        <w:rPr>
          <w:rFonts w:ascii="仿宋" w:hAnsi="仿宋" w:eastAsia="仿宋" w:cs="仿宋"/>
          <w:color w:val="auto"/>
          <w:highlight w:val="none"/>
          <w:lang w:val="zh-CN"/>
        </w:rPr>
      </w:pPr>
    </w:p>
    <w:p w14:paraId="0730BED6">
      <w:pPr>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4C26BA0A">
      <w:pPr>
        <w:spacing w:line="336" w:lineRule="auto"/>
        <w:jc w:val="center"/>
        <w:outlineLvl w:val="0"/>
        <w:rPr>
          <w:rFonts w:ascii="仿宋" w:hAnsi="仿宋" w:eastAsia="仿宋" w:cs="仿宋"/>
          <w:b/>
          <w:color w:val="auto"/>
          <w:kern w:val="0"/>
          <w:sz w:val="24"/>
          <w:highlight w:val="none"/>
        </w:rPr>
      </w:pPr>
    </w:p>
    <w:p w14:paraId="681FB124">
      <w:pPr>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2EA2364">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响应函…………………………………………………………………………（页码）</w:t>
      </w:r>
    </w:p>
    <w:p w14:paraId="6670A910">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法定代表人授权书 ………………………………………………………… （页码）</w:t>
      </w:r>
    </w:p>
    <w:p w14:paraId="434F183F">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法定代表人及其授权代表身份证复印件（复印件）…………………………（页码）</w:t>
      </w:r>
    </w:p>
    <w:p w14:paraId="3CE8B429">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法定代表人身份证明书……………………………………………………… （页码）</w:t>
      </w:r>
    </w:p>
    <w:p w14:paraId="5A3653D7">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rPr>
        <w:t>商务技术</w:t>
      </w:r>
      <w:r>
        <w:rPr>
          <w:rFonts w:hint="eastAsia" w:ascii="仿宋" w:eastAsia="仿宋" w:cs="仿宋"/>
          <w:color w:val="auto"/>
          <w:highlight w:val="none"/>
          <w:lang w:eastAsia="zh-CN"/>
        </w:rPr>
        <w:t>偏离表</w:t>
      </w:r>
      <w:r>
        <w:rPr>
          <w:rFonts w:hint="eastAsia" w:ascii="仿宋" w:eastAsia="仿宋" w:cs="仿宋"/>
          <w:color w:val="auto"/>
          <w:highlight w:val="none"/>
        </w:rPr>
        <w:t>……………………………………………………………… （页码）</w:t>
      </w:r>
    </w:p>
    <w:p w14:paraId="740F8225">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14:paraId="2C9599DA">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en-US" w:eastAsia="zh-CN"/>
        </w:rPr>
        <w:t>主要业绩证明</w:t>
      </w:r>
      <w:r>
        <w:rPr>
          <w:rFonts w:hint="eastAsia" w:ascii="仿宋" w:eastAsia="仿宋" w:cs="仿宋"/>
          <w:color w:val="auto"/>
          <w:highlight w:val="none"/>
        </w:rPr>
        <w:t>………………………………………………………………… （页码）</w:t>
      </w:r>
    </w:p>
    <w:p w14:paraId="7C379247">
      <w:pPr>
        <w:pStyle w:val="185"/>
        <w:numPr>
          <w:ilvl w:val="0"/>
          <w:numId w:val="8"/>
        </w:numPr>
        <w:spacing w:line="336" w:lineRule="auto"/>
        <w:ind w:left="0" w:firstLine="0" w:firstLineChars="0"/>
        <w:jc w:val="both"/>
        <w:rPr>
          <w:rFonts w:ascii="仿宋" w:eastAsia="仿宋" w:cs="仿宋"/>
          <w:color w:val="auto"/>
          <w:highlight w:val="none"/>
        </w:rPr>
      </w:pPr>
      <w:r>
        <w:rPr>
          <w:rFonts w:hint="eastAsia" w:ascii="仿宋" w:eastAsia="仿宋" w:cs="仿宋"/>
          <w:color w:val="auto"/>
          <w:highlight w:val="none"/>
          <w:lang w:val="en-US" w:eastAsia="zh-CN"/>
        </w:rPr>
        <w:t>项目负责人资质</w:t>
      </w:r>
      <w:r>
        <w:rPr>
          <w:rFonts w:hint="eastAsia" w:ascii="仿宋" w:eastAsia="仿宋" w:cs="仿宋"/>
          <w:color w:val="auto"/>
          <w:highlight w:val="none"/>
        </w:rPr>
        <w:t>……………………………………………………………</w:t>
      </w:r>
      <w:r>
        <w:rPr>
          <w:rFonts w:hint="eastAsia" w:ascii="仿宋" w:eastAsia="仿宋" w:cs="仿宋"/>
          <w:color w:val="auto"/>
          <w:highlight w:val="none"/>
          <w:lang w:eastAsia="zh-CN"/>
        </w:rPr>
        <w:t>……</w:t>
      </w:r>
      <w:r>
        <w:rPr>
          <w:rFonts w:hint="eastAsia" w:ascii="仿宋" w:eastAsia="仿宋" w:cs="仿宋"/>
          <w:color w:val="auto"/>
          <w:highlight w:val="none"/>
        </w:rPr>
        <w:t>（页码）</w:t>
      </w:r>
    </w:p>
    <w:p w14:paraId="4051012E">
      <w:pPr>
        <w:spacing w:line="360" w:lineRule="auto"/>
        <w:ind w:right="-368" w:rightChars="-175"/>
        <w:jc w:val="both"/>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en-US" w:eastAsia="zh-CN"/>
        </w:rPr>
        <w:t>9</w:t>
      </w: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hAnsi="仿宋_GB2312" w:cs="仿宋_GB2312"/>
          <w:color w:val="auto"/>
          <w:highlight w:val="none"/>
        </w:rPr>
        <w:t>…</w:t>
      </w:r>
      <w:r>
        <w:rPr>
          <w:rFonts w:hint="eastAsia" w:ascii="仿宋_GB2312" w:hAnsi="仿宋_GB2312" w:eastAsia="仿宋_GB2312" w:cs="仿宋_GB2312"/>
          <w:color w:val="auto"/>
          <w:kern w:val="0"/>
          <w:sz w:val="24"/>
          <w:highlight w:val="none"/>
          <w:lang w:val="zh-CN"/>
        </w:rPr>
        <w:t>…</w:t>
      </w:r>
      <w:r>
        <w:rPr>
          <w:rFonts w:hint="eastAsia" w:hAnsi="仿宋_GB2312" w:cs="仿宋_GB2312"/>
          <w:color w:val="auto"/>
          <w:highlight w:val="none"/>
        </w:rPr>
        <w:t>………</w:t>
      </w:r>
      <w:r>
        <w:rPr>
          <w:rFonts w:hint="eastAsia" w:ascii="仿宋_GB2312" w:hAnsi="仿宋_GB2312" w:eastAsia="仿宋_GB2312" w:cs="仿宋_GB2312"/>
          <w:color w:val="auto"/>
          <w:kern w:val="0"/>
          <w:sz w:val="24"/>
          <w:highlight w:val="none"/>
          <w:lang w:val="zh-CN"/>
        </w:rPr>
        <w:t>………</w:t>
      </w:r>
      <w:r>
        <w:rPr>
          <w:rFonts w:hint="eastAsia" w:ascii="仿宋_GB2312" w:hAnsi="仿宋_GB2312" w:eastAsia="仿宋_GB2312" w:cs="仿宋_GB2312"/>
          <w:color w:val="auto"/>
          <w:kern w:val="0"/>
          <w:sz w:val="24"/>
          <w:highlight w:val="none"/>
        </w:rPr>
        <w:t>（页码）</w:t>
      </w:r>
    </w:p>
    <w:p w14:paraId="505F5300">
      <w:pPr>
        <w:pStyle w:val="73"/>
        <w:rPr>
          <w:color w:val="auto"/>
          <w:highlight w:val="none"/>
          <w:lang w:val="zh-CN"/>
        </w:rPr>
        <w:sectPr>
          <w:footerReference r:id="rId8" w:type="default"/>
          <w:pgSz w:w="11906" w:h="16838"/>
          <w:pgMar w:top="1814" w:right="1474" w:bottom="1814" w:left="1474" w:header="851" w:footer="992" w:gutter="0"/>
          <w:pgNumType w:start="1"/>
          <w:cols w:space="720" w:num="1"/>
          <w:docGrid w:linePitch="312" w:charSpace="0"/>
        </w:sectPr>
      </w:pPr>
    </w:p>
    <w:p w14:paraId="10FE2724">
      <w:pPr>
        <w:keepNext w:val="0"/>
        <w:keepLines w:val="0"/>
        <w:pageBreakBefore w:val="0"/>
        <w:kinsoku/>
        <w:wordWrap/>
        <w:overflowPunct/>
        <w:topLinePunct w:val="0"/>
        <w:autoSpaceDE/>
        <w:autoSpaceDN/>
        <w:bidi w:val="0"/>
        <w:spacing w:line="440" w:lineRule="exact"/>
        <w:jc w:val="center"/>
        <w:textAlignment w:val="auto"/>
        <w:rPr>
          <w:rFonts w:ascii="仿宋" w:hAnsi="仿宋" w:eastAsia="仿宋" w:cs="仿宋"/>
          <w:b/>
          <w:bCs/>
          <w:color w:val="auto"/>
          <w:sz w:val="32"/>
          <w:szCs w:val="32"/>
          <w:highlight w:val="none"/>
        </w:rPr>
      </w:pPr>
      <w:r>
        <w:rPr>
          <w:rFonts w:hint="eastAsia" w:ascii="仿宋" w:hAnsi="仿宋" w:eastAsia="仿宋" w:cs="仿宋"/>
          <w:b/>
          <w:color w:val="auto"/>
          <w:kern w:val="0"/>
          <w:sz w:val="32"/>
          <w:szCs w:val="32"/>
          <w:highlight w:val="none"/>
        </w:rPr>
        <w:t>一、响应</w:t>
      </w:r>
      <w:r>
        <w:rPr>
          <w:rFonts w:hint="eastAsia" w:ascii="仿宋" w:hAnsi="仿宋" w:eastAsia="仿宋" w:cs="仿宋"/>
          <w:b/>
          <w:color w:val="auto"/>
          <w:sz w:val="32"/>
          <w:szCs w:val="32"/>
          <w:highlight w:val="none"/>
        </w:rPr>
        <w:t>函</w:t>
      </w:r>
    </w:p>
    <w:p w14:paraId="14D47A40">
      <w:pPr>
        <w:pStyle w:val="331"/>
        <w:keepNext w:val="0"/>
        <w:keepLines w:val="0"/>
        <w:pageBreakBefore w:val="0"/>
        <w:kinsoku/>
        <w:wordWrap/>
        <w:overflowPunct/>
        <w:topLinePunct w:val="0"/>
        <w:autoSpaceDE/>
        <w:autoSpaceDN/>
        <w:bidi w:val="0"/>
        <w:spacing w:afterLines="0" w:line="440" w:lineRule="exact"/>
        <w:ind w:firstLine="0" w:firstLineChars="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致：</w:t>
      </w:r>
      <w:r>
        <w:rPr>
          <w:rFonts w:hint="eastAsia" w:ascii="仿宋_GB2312" w:hAnsi="宋体" w:eastAsia="仿宋_GB2312"/>
          <w:color w:val="auto"/>
          <w:szCs w:val="24"/>
          <w:highlight w:val="none"/>
          <w:u w:val="single"/>
          <w:lang w:val="en-US" w:eastAsia="zh-CN"/>
        </w:rPr>
        <w:t xml:space="preserve"> </w:t>
      </w:r>
      <w:r>
        <w:rPr>
          <w:rFonts w:hint="eastAsia" w:ascii="仿宋" w:hAnsi="仿宋" w:eastAsia="仿宋" w:cs="仿宋"/>
          <w:color w:val="auto"/>
          <w:sz w:val="24"/>
          <w:highlight w:val="none"/>
        </w:rPr>
        <w:t>（采购人）、（采购代理机构）</w:t>
      </w:r>
      <w:r>
        <w:rPr>
          <w:rFonts w:hint="eastAsia" w:ascii="仿宋_GB2312" w:hAnsi="宋体" w:eastAsia="仿宋_GB2312"/>
          <w:color w:val="auto"/>
          <w:szCs w:val="24"/>
          <w:highlight w:val="none"/>
          <w:u w:val="single"/>
        </w:rPr>
        <w:t xml:space="preserve"> </w:t>
      </w:r>
    </w:p>
    <w:p w14:paraId="3F5C8CC4">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根据贵方磋商文件（</w:t>
      </w:r>
      <w:r>
        <w:rPr>
          <w:rFonts w:hint="eastAsia" w:ascii="仿宋_GB2312" w:hAnsi="宋体" w:eastAsia="仿宋_GB2312"/>
          <w:b/>
          <w:color w:val="auto"/>
          <w:szCs w:val="24"/>
          <w:highlight w:val="none"/>
          <w:u w:val="single"/>
        </w:rPr>
        <w:t>填写磋商编号：</w:t>
      </w:r>
      <w:r>
        <w:rPr>
          <w:rFonts w:hint="eastAsia" w:ascii="仿宋_GB2312" w:hAnsi="宋体" w:eastAsia="仿宋_GB2312"/>
          <w:color w:val="auto"/>
          <w:szCs w:val="24"/>
          <w:highlight w:val="none"/>
          <w:u w:val="single"/>
        </w:rPr>
        <w:t xml:space="preserve">     </w:t>
      </w:r>
      <w:r>
        <w:rPr>
          <w:rFonts w:hint="eastAsia" w:ascii="仿宋_GB2312" w:hAnsi="宋体" w:eastAsia="仿宋_GB2312"/>
          <w:color w:val="auto"/>
          <w:szCs w:val="24"/>
          <w:highlight w:val="none"/>
        </w:rPr>
        <w:t>）的要求，正式授权</w:t>
      </w:r>
      <w:r>
        <w:rPr>
          <w:rFonts w:hint="eastAsia" w:ascii="仿宋_GB2312" w:hAnsi="宋体" w:eastAsia="仿宋_GB2312"/>
          <w:b/>
          <w:color w:val="auto"/>
          <w:szCs w:val="24"/>
          <w:highlight w:val="none"/>
          <w:u w:val="single"/>
        </w:rPr>
        <w:t>（全权代表姓名    、单位    、职务   ）</w:t>
      </w:r>
      <w:r>
        <w:rPr>
          <w:rFonts w:hint="eastAsia" w:ascii="仿宋_GB2312" w:hAnsi="宋体" w:eastAsia="仿宋_GB2312"/>
          <w:color w:val="auto"/>
          <w:szCs w:val="24"/>
          <w:highlight w:val="none"/>
        </w:rPr>
        <w:t>代表供应商</w:t>
      </w:r>
      <w:r>
        <w:rPr>
          <w:rFonts w:hint="eastAsia" w:ascii="仿宋_GB2312" w:hAnsi="宋体" w:eastAsia="仿宋_GB2312"/>
          <w:color w:val="auto"/>
          <w:szCs w:val="24"/>
          <w:highlight w:val="none"/>
          <w:u w:val="single"/>
        </w:rPr>
        <w:t>（</w:t>
      </w:r>
      <w:r>
        <w:rPr>
          <w:rFonts w:hint="eastAsia" w:ascii="仿宋_GB2312" w:hAnsi="宋体" w:eastAsia="仿宋_GB2312"/>
          <w:b/>
          <w:color w:val="auto"/>
          <w:szCs w:val="24"/>
          <w:highlight w:val="none"/>
          <w:u w:val="single"/>
        </w:rPr>
        <w:t xml:space="preserve">填写单位    、地址   </w:t>
      </w:r>
      <w:r>
        <w:rPr>
          <w:rFonts w:hint="eastAsia" w:ascii="仿宋_GB2312" w:hAnsi="宋体" w:eastAsia="仿宋_GB2312"/>
          <w:color w:val="auto"/>
          <w:szCs w:val="24"/>
          <w:highlight w:val="none"/>
          <w:u w:val="single"/>
        </w:rPr>
        <w:t>）</w:t>
      </w:r>
      <w:r>
        <w:rPr>
          <w:rFonts w:hint="eastAsia" w:ascii="仿宋_GB2312" w:hAnsi="宋体" w:eastAsia="仿宋_GB2312"/>
          <w:color w:val="auto"/>
          <w:szCs w:val="24"/>
          <w:highlight w:val="none"/>
        </w:rPr>
        <w:t>提交磋商响应文件。</w:t>
      </w:r>
    </w:p>
    <w:p w14:paraId="14B01CE2">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我方已完全明白磋商文件的所有条款要求，兹声明同意如下：</w:t>
      </w:r>
    </w:p>
    <w:p w14:paraId="294BD04A">
      <w:pPr>
        <w:pStyle w:val="12"/>
        <w:keepNext w:val="0"/>
        <w:keepLines w:val="0"/>
        <w:pageBreakBefore w:val="0"/>
        <w:tabs>
          <w:tab w:val="clear" w:pos="1697"/>
        </w:tabs>
        <w:kinsoku/>
        <w:wordWrap/>
        <w:overflowPunct/>
        <w:topLinePunct w:val="0"/>
        <w:autoSpaceDE/>
        <w:autoSpaceDN/>
        <w:bidi w:val="0"/>
        <w:spacing w:afterLines="0" w:line="440" w:lineRule="exact"/>
        <w:ind w:left="0" w:firstLine="480" w:firstLineChars="20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1.</w:t>
      </w:r>
      <w:r>
        <w:rPr>
          <w:rFonts w:hint="eastAsia" w:ascii="仿宋_GB2312" w:hAnsi="仿宋" w:eastAsia="仿宋_GB2312" w:cs="仿宋_GB2312"/>
          <w:color w:val="auto"/>
          <w:highlight w:val="none"/>
        </w:rPr>
        <w:t xml:space="preserve"> 我方同意在供应商</w:t>
      </w:r>
      <w:r>
        <w:rPr>
          <w:rFonts w:hint="eastAsia" w:ascii="仿宋_GB2312" w:hAnsi="仿宋" w:eastAsia="仿宋_GB2312" w:cs="仿宋_GB2312"/>
          <w:color w:val="auto"/>
          <w:kern w:val="44"/>
          <w:highlight w:val="none"/>
        </w:rPr>
        <w:t>须知</w:t>
      </w:r>
      <w:r>
        <w:rPr>
          <w:rFonts w:hint="eastAsia" w:ascii="仿宋_GB2312" w:hAnsi="仿宋" w:eastAsia="仿宋_GB2312" w:cs="仿宋_GB2312"/>
          <w:color w:val="auto"/>
          <w:highlight w:val="none"/>
        </w:rPr>
        <w:t>规定的响应日期起遵守本磋商响应文件中的承诺且在响应有效期满之前均具有约束力</w:t>
      </w:r>
      <w:r>
        <w:rPr>
          <w:rFonts w:hint="eastAsia" w:ascii="仿宋_GB2312" w:hAnsi="宋体" w:eastAsia="仿宋_GB2312"/>
          <w:color w:val="auto"/>
          <w:szCs w:val="24"/>
          <w:highlight w:val="none"/>
        </w:rPr>
        <w:t>。</w:t>
      </w:r>
    </w:p>
    <w:p w14:paraId="52D1D4A2">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2.我方承诺已经具备《中华人民共和国政府采购法》中规定的参加政府采购活动的供应商应当具备的条件。</w:t>
      </w:r>
    </w:p>
    <w:p w14:paraId="6EBC51E9">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3.</w:t>
      </w:r>
      <w:r>
        <w:rPr>
          <w:rFonts w:hint="eastAsia" w:ascii="仿宋_GB2312" w:eastAsia="仿宋_GB2312"/>
          <w:color w:val="auto"/>
          <w:highlight w:val="none"/>
        </w:rPr>
        <w:t>本公司磋商响应文件中填列的技术参数、配置、服务、数量等相关内容都是真实、准确的。保证在本次项目中所提供的资料全部真实和合法。</w:t>
      </w:r>
      <w:r>
        <w:rPr>
          <w:rFonts w:hint="eastAsia" w:ascii="仿宋_GB2312" w:hAnsi="宋体" w:eastAsia="仿宋_GB2312"/>
          <w:color w:val="auto"/>
          <w:szCs w:val="24"/>
          <w:highlight w:val="none"/>
        </w:rPr>
        <w:t>同意向绍兴虬实企业管理咨询有限公司提供可能另外要求的与磋商有关的任何数据或资料；</w:t>
      </w:r>
    </w:p>
    <w:p w14:paraId="660E5109">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4.我方理解贵方将不受你们所收到的最低报价的约束。</w:t>
      </w:r>
    </w:p>
    <w:p w14:paraId="0E9F31DA">
      <w:pPr>
        <w:pStyle w:val="12"/>
        <w:keepNext w:val="0"/>
        <w:keepLines w:val="0"/>
        <w:pageBreakBefore w:val="0"/>
        <w:tabs>
          <w:tab w:val="clear" w:pos="1697"/>
        </w:tabs>
        <w:kinsoku/>
        <w:wordWrap/>
        <w:overflowPunct/>
        <w:topLinePunct w:val="0"/>
        <w:autoSpaceDE/>
        <w:autoSpaceDN/>
        <w:bidi w:val="0"/>
        <w:spacing w:afterLines="0" w:line="440" w:lineRule="exact"/>
        <w:ind w:left="0" w:firstLine="480" w:firstLineChars="200"/>
        <w:textAlignment w:val="auto"/>
        <w:rPr>
          <w:rFonts w:ascii="仿宋_GB2312" w:hAnsi="宋体" w:eastAsia="仿宋_GB2312"/>
          <w:color w:val="auto"/>
          <w:szCs w:val="24"/>
          <w:highlight w:val="none"/>
        </w:rPr>
      </w:pPr>
      <w:r>
        <w:rPr>
          <w:rFonts w:hint="eastAsia" w:ascii="仿宋_GB2312" w:hAnsi="宋体" w:eastAsia="仿宋_GB2312"/>
          <w:color w:val="auto"/>
          <w:highlight w:val="none"/>
        </w:rPr>
        <w:t>5.</w:t>
      </w:r>
      <w:r>
        <w:rPr>
          <w:rFonts w:hint="eastAsia" w:ascii="仿宋_GB2312" w:hAnsi="仿宋" w:eastAsia="仿宋_GB2312" w:cs="仿宋_GB2312"/>
          <w:color w:val="auto"/>
          <w:highlight w:val="none"/>
        </w:rPr>
        <w:t>磋商有效期为从提交磋商响应文件的截止之日起90天。</w:t>
      </w:r>
    </w:p>
    <w:p w14:paraId="292E971A">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375C321F">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a)提供虚假材料谋取中标、成交的；</w:t>
      </w:r>
    </w:p>
    <w:p w14:paraId="38DBE79C">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b)采取不正当手段诋毁、排挤其他供应商的；</w:t>
      </w:r>
    </w:p>
    <w:p w14:paraId="3878FD79">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c)与采购人、其它供应商或者采购代理机构恶意串通的；</w:t>
      </w:r>
    </w:p>
    <w:p w14:paraId="74229F92">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d)向采购人、采购代理机构行贿或者提供其他不正当利益的；</w:t>
      </w:r>
    </w:p>
    <w:p w14:paraId="353E991F">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e)在采购过程中与采购人进行协商谈判的；</w:t>
      </w:r>
    </w:p>
    <w:p w14:paraId="7640515B">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f)拒绝有关部门监督检查或提供虚假情况的。</w:t>
      </w:r>
    </w:p>
    <w:p w14:paraId="19610C7B">
      <w:pPr>
        <w:keepNext w:val="0"/>
        <w:keepLines w:val="0"/>
        <w:pageBreakBefore w:val="0"/>
        <w:kinsoku/>
        <w:wordWrap/>
        <w:overflowPunct/>
        <w:topLinePunct w:val="0"/>
        <w:autoSpaceDE/>
        <w:autoSpaceDN/>
        <w:bidi w:val="0"/>
        <w:snapToGrid w:val="0"/>
        <w:spacing w:line="440" w:lineRule="exact"/>
        <w:ind w:firstLine="480" w:firstLineChars="200"/>
        <w:textAlignment w:val="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供应商有前款第a)至e)项情形之一的，中标、成交无效。</w:t>
      </w:r>
    </w:p>
    <w:p w14:paraId="7B46239E">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地址：　　　　　　　　　　　　　　　邮政编码：</w:t>
      </w:r>
    </w:p>
    <w:p w14:paraId="5F399C7C">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电话：                              传真：</w:t>
      </w:r>
    </w:p>
    <w:p w14:paraId="10E58054">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开户银行：                          账号：</w:t>
      </w:r>
    </w:p>
    <w:p w14:paraId="7ACA7811">
      <w:pPr>
        <w:pStyle w:val="331"/>
        <w:keepNext w:val="0"/>
        <w:keepLines w:val="0"/>
        <w:pageBreakBefore w:val="0"/>
        <w:kinsoku/>
        <w:wordWrap/>
        <w:overflowPunct/>
        <w:topLinePunct w:val="0"/>
        <w:autoSpaceDE/>
        <w:autoSpaceDN/>
        <w:bidi w:val="0"/>
        <w:spacing w:afterLines="0" w:line="440" w:lineRule="exact"/>
        <w:ind w:firstLine="480"/>
        <w:textAlignment w:val="auto"/>
        <w:rPr>
          <w:rFonts w:ascii="仿宋_GB2312" w:hAnsi="宋体" w:eastAsia="仿宋_GB2312"/>
          <w:color w:val="auto"/>
          <w:szCs w:val="24"/>
          <w:highlight w:val="none"/>
        </w:rPr>
      </w:pPr>
      <w:r>
        <w:rPr>
          <w:rFonts w:hint="eastAsia" w:ascii="仿宋_GB2312" w:hAnsi="宋体" w:eastAsia="仿宋_GB2312"/>
          <w:color w:val="auto"/>
          <w:szCs w:val="24"/>
          <w:highlight w:val="none"/>
        </w:rPr>
        <w:t>法定代表人或其授权代表(签字或签章)：</w:t>
      </w:r>
    </w:p>
    <w:p w14:paraId="22323DC0">
      <w:pPr>
        <w:keepNext w:val="0"/>
        <w:keepLines w:val="0"/>
        <w:pageBreakBefore w:val="0"/>
        <w:kinsoku/>
        <w:wordWrap/>
        <w:overflowPunct/>
        <w:topLinePunct w:val="0"/>
        <w:autoSpaceDE/>
        <w:autoSpaceDN/>
        <w:bidi w:val="0"/>
        <w:spacing w:line="440" w:lineRule="exact"/>
        <w:jc w:val="both"/>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r>
        <w:rPr>
          <w:rFonts w:hint="eastAsia" w:ascii="仿宋" w:hAnsi="仿宋" w:eastAsia="仿宋" w:cs="仿宋"/>
          <w:color w:val="auto"/>
          <w:sz w:val="24"/>
          <w:highlight w:val="none"/>
          <w:lang w:val="en-US" w:eastAsia="zh-CN"/>
        </w:rPr>
        <w:t xml:space="preserve">               </w:t>
      </w:r>
      <w:r>
        <w:rPr>
          <w:rFonts w:hint="eastAsia" w:ascii="仿宋_GB2312" w:hAnsi="宋体" w:eastAsia="仿宋_GB2312"/>
          <w:color w:val="auto"/>
          <w:szCs w:val="24"/>
          <w:highlight w:val="none"/>
        </w:rPr>
        <w:t xml:space="preserve">日期：     </w:t>
      </w:r>
    </w:p>
    <w:p w14:paraId="378AF4B2">
      <w:pPr>
        <w:pageBreakBefore/>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（适用于非联合体磋商）</w:t>
      </w:r>
    </w:p>
    <w:p w14:paraId="45DA1D55">
      <w:pPr>
        <w:spacing w:line="336" w:lineRule="auto"/>
        <w:jc w:val="center"/>
        <w:rPr>
          <w:rFonts w:ascii="仿宋" w:hAnsi="仿宋" w:eastAsia="仿宋" w:cs="仿宋"/>
          <w:b/>
          <w:color w:val="auto"/>
          <w:sz w:val="24"/>
          <w:highlight w:val="none"/>
        </w:rPr>
      </w:pPr>
    </w:p>
    <w:p w14:paraId="5B613CD1">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（填写供应商单位全称）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磋商活动。授权代表在磋商、合同签订过程中所签署的一切文件和处理与之有关的一切事务，我均予以承认。</w:t>
      </w:r>
    </w:p>
    <w:p w14:paraId="084D763B">
      <w:pPr>
        <w:snapToGrid w:val="0"/>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7B31C15">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38243ACF">
      <w:pPr>
        <w:snapToGrid w:val="0"/>
        <w:spacing w:line="336" w:lineRule="auto"/>
        <w:jc w:val="left"/>
        <w:rPr>
          <w:rFonts w:ascii="仿宋" w:hAnsi="仿宋" w:eastAsia="仿宋" w:cs="仿宋"/>
          <w:color w:val="auto"/>
          <w:sz w:val="24"/>
          <w:highlight w:val="none"/>
        </w:rPr>
      </w:pPr>
    </w:p>
    <w:p w14:paraId="27119BFF">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5E354BB4">
      <w:pPr>
        <w:spacing w:line="336" w:lineRule="auto"/>
        <w:rPr>
          <w:rFonts w:ascii="仿宋" w:hAnsi="仿宋" w:eastAsia="仿宋" w:cs="仿宋"/>
          <w:color w:val="auto"/>
          <w:sz w:val="24"/>
          <w:highlight w:val="none"/>
        </w:rPr>
      </w:pPr>
    </w:p>
    <w:p w14:paraId="7DF431CC">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0D421F29">
      <w:pPr>
        <w:spacing w:line="336" w:lineRule="auto"/>
        <w:rPr>
          <w:rFonts w:ascii="仿宋" w:hAnsi="仿宋" w:eastAsia="仿宋" w:cs="仿宋"/>
          <w:color w:val="auto"/>
          <w:sz w:val="24"/>
          <w:highlight w:val="none"/>
        </w:rPr>
      </w:pPr>
    </w:p>
    <w:p w14:paraId="286B0022">
      <w:pPr>
        <w:widowControl/>
        <w:snapToGrid w:val="0"/>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22A54B70">
      <w:pPr>
        <w:spacing w:line="336" w:lineRule="auto"/>
        <w:rPr>
          <w:rFonts w:ascii="仿宋" w:hAnsi="仿宋" w:eastAsia="仿宋" w:cs="仿宋"/>
          <w:color w:val="auto"/>
          <w:sz w:val="24"/>
          <w:highlight w:val="none"/>
        </w:rPr>
      </w:pPr>
    </w:p>
    <w:p w14:paraId="2F83A117">
      <w:pPr>
        <w:spacing w:line="336" w:lineRule="auto"/>
        <w:rPr>
          <w:rFonts w:ascii="仿宋" w:hAnsi="仿宋" w:eastAsia="仿宋" w:cs="仿宋"/>
          <w:color w:val="auto"/>
          <w:sz w:val="24"/>
          <w:highlight w:val="none"/>
        </w:rPr>
      </w:pPr>
    </w:p>
    <w:p w14:paraId="1843ED90">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供应商名称（电子签章）：</w:t>
      </w:r>
    </w:p>
    <w:p w14:paraId="741FB544">
      <w:pPr>
        <w:spacing w:line="336" w:lineRule="auto"/>
        <w:rPr>
          <w:rFonts w:ascii="仿宋" w:hAnsi="仿宋" w:eastAsia="仿宋" w:cs="仿宋"/>
          <w:color w:val="auto"/>
          <w:sz w:val="24"/>
          <w:highlight w:val="none"/>
        </w:rPr>
      </w:pPr>
    </w:p>
    <w:p w14:paraId="6A91EEAD">
      <w:pPr>
        <w:spacing w:line="336" w:lineRule="auto"/>
        <w:rPr>
          <w:rFonts w:ascii="仿宋" w:hAnsi="仿宋" w:eastAsia="仿宋" w:cs="仿宋"/>
          <w:color w:val="auto"/>
          <w:sz w:val="24"/>
          <w:highlight w:val="none"/>
        </w:rPr>
      </w:pPr>
    </w:p>
    <w:p w14:paraId="3FA9072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21D54036">
      <w:pPr>
        <w:spacing w:line="336" w:lineRule="auto"/>
        <w:rPr>
          <w:rFonts w:ascii="仿宋" w:hAnsi="仿宋" w:eastAsia="仿宋" w:cs="仿宋"/>
          <w:color w:val="auto"/>
          <w:sz w:val="24"/>
          <w:highlight w:val="none"/>
        </w:rPr>
      </w:pPr>
    </w:p>
    <w:p w14:paraId="2F5BE869">
      <w:pPr>
        <w:spacing w:line="336" w:lineRule="auto"/>
        <w:rPr>
          <w:rFonts w:ascii="仿宋" w:hAnsi="仿宋" w:eastAsia="仿宋" w:cs="仿宋"/>
          <w:color w:val="auto"/>
          <w:sz w:val="24"/>
          <w:highlight w:val="none"/>
        </w:rPr>
      </w:pPr>
    </w:p>
    <w:p w14:paraId="019AF63C">
      <w:pPr>
        <w:spacing w:line="336" w:lineRule="auto"/>
        <w:ind w:firstLine="5280" w:firstLineChars="2200"/>
        <w:jc w:val="left"/>
        <w:rPr>
          <w:rFonts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0F83FB12">
      <w:pPr>
        <w:spacing w:line="336" w:lineRule="auto"/>
        <w:ind w:firstLine="4920" w:firstLineChars="2050"/>
        <w:jc w:val="left"/>
        <w:rPr>
          <w:rFonts w:ascii="仿宋" w:hAnsi="仿宋" w:eastAsia="仿宋" w:cs="仿宋"/>
          <w:color w:val="auto"/>
          <w:sz w:val="24"/>
          <w:highlight w:val="none"/>
        </w:rPr>
      </w:pPr>
    </w:p>
    <w:p w14:paraId="3DFE3984">
      <w:pPr>
        <w:pageBreakBefore/>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（适用于联合体磋商）</w:t>
      </w:r>
    </w:p>
    <w:p w14:paraId="027CCC63">
      <w:pPr>
        <w:spacing w:line="336" w:lineRule="auto"/>
        <w:jc w:val="center"/>
        <w:rPr>
          <w:rFonts w:ascii="仿宋" w:hAnsi="仿宋" w:eastAsia="仿宋" w:cs="仿宋"/>
          <w:b/>
          <w:color w:val="auto"/>
          <w:sz w:val="24"/>
          <w:highlight w:val="none"/>
        </w:rPr>
      </w:pPr>
    </w:p>
    <w:p w14:paraId="6AD2C970">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E37A067">
      <w:pPr>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磋商活动。授权代表在磋商、合同签订过程中所签署的一切文件和处理与之有关的一切事务，我方均予以承认。</w:t>
      </w:r>
    </w:p>
    <w:p w14:paraId="0BA14683">
      <w:pPr>
        <w:snapToGrid w:val="0"/>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0385984">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37F8067F">
      <w:pPr>
        <w:snapToGrid w:val="0"/>
        <w:spacing w:line="336" w:lineRule="auto"/>
        <w:jc w:val="left"/>
        <w:rPr>
          <w:rFonts w:ascii="仿宋" w:hAnsi="仿宋" w:eastAsia="仿宋" w:cs="仿宋"/>
          <w:color w:val="auto"/>
          <w:sz w:val="24"/>
          <w:highlight w:val="none"/>
        </w:rPr>
      </w:pPr>
    </w:p>
    <w:p w14:paraId="396A214C">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1FCEEF8C">
      <w:pPr>
        <w:spacing w:line="336" w:lineRule="auto"/>
        <w:rPr>
          <w:rFonts w:ascii="仿宋" w:hAnsi="仿宋" w:eastAsia="仿宋" w:cs="仿宋"/>
          <w:color w:val="auto"/>
          <w:sz w:val="24"/>
          <w:highlight w:val="none"/>
        </w:rPr>
      </w:pPr>
    </w:p>
    <w:p w14:paraId="7F032E3A">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90B364D">
      <w:pPr>
        <w:spacing w:line="336" w:lineRule="auto"/>
        <w:rPr>
          <w:rFonts w:ascii="仿宋" w:hAnsi="仿宋" w:eastAsia="仿宋" w:cs="仿宋"/>
          <w:color w:val="auto"/>
          <w:sz w:val="24"/>
          <w:highlight w:val="none"/>
        </w:rPr>
      </w:pPr>
    </w:p>
    <w:p w14:paraId="52A58E01">
      <w:pPr>
        <w:widowControl/>
        <w:snapToGrid w:val="0"/>
        <w:spacing w:line="336" w:lineRule="auto"/>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74CAA486">
      <w:pPr>
        <w:spacing w:line="336" w:lineRule="auto"/>
        <w:rPr>
          <w:rFonts w:ascii="仿宋" w:hAnsi="仿宋" w:eastAsia="仿宋" w:cs="仿宋"/>
          <w:color w:val="auto"/>
          <w:sz w:val="24"/>
          <w:highlight w:val="none"/>
        </w:rPr>
      </w:pPr>
    </w:p>
    <w:p w14:paraId="3C92EE86">
      <w:pPr>
        <w:spacing w:line="336" w:lineRule="auto"/>
        <w:rPr>
          <w:rFonts w:ascii="仿宋" w:hAnsi="仿宋" w:eastAsia="仿宋" w:cs="仿宋"/>
          <w:color w:val="auto"/>
          <w:sz w:val="24"/>
          <w:highlight w:val="none"/>
        </w:rPr>
      </w:pPr>
    </w:p>
    <w:p w14:paraId="5EF47025">
      <w:pPr>
        <w:spacing w:line="336" w:lineRule="auto"/>
        <w:jc w:val="right"/>
        <w:rPr>
          <w:rFonts w:ascii="仿宋" w:hAnsi="仿宋" w:eastAsia="仿宋" w:cs="仿宋"/>
          <w:color w:val="auto"/>
          <w:highlight w:val="none"/>
        </w:rPr>
      </w:pPr>
    </w:p>
    <w:p w14:paraId="1C196961">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D6CD53F">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AC57DA6">
      <w:pPr>
        <w:snapToGrid w:val="0"/>
        <w:spacing w:line="336"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E03CFDB">
      <w:pPr>
        <w:snapToGrid w:val="0"/>
        <w:spacing w:line="336"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014DCBDE">
      <w:pPr>
        <w:spacing w:line="336" w:lineRule="auto"/>
        <w:ind w:firstLine="4320" w:firstLineChars="1800"/>
        <w:rPr>
          <w:rFonts w:ascii="仿宋" w:hAnsi="仿宋" w:eastAsia="仿宋" w:cs="仿宋"/>
          <w:color w:val="auto"/>
          <w:sz w:val="24"/>
          <w:highlight w:val="none"/>
        </w:rPr>
      </w:pPr>
    </w:p>
    <w:p w14:paraId="2F268EB2">
      <w:pPr>
        <w:spacing w:line="336" w:lineRule="auto"/>
        <w:ind w:firstLine="4337" w:firstLineChars="1800"/>
        <w:rPr>
          <w:rFonts w:ascii="仿宋" w:hAnsi="仿宋" w:eastAsia="仿宋" w:cs="仿宋"/>
          <w:b/>
          <w:color w:val="auto"/>
          <w:sz w:val="24"/>
          <w:highlight w:val="none"/>
        </w:rPr>
      </w:pPr>
    </w:p>
    <w:p w14:paraId="67DC85E8">
      <w:pPr>
        <w:spacing w:line="336" w:lineRule="auto"/>
        <w:rPr>
          <w:rFonts w:ascii="仿宋" w:hAnsi="仿宋" w:eastAsia="仿宋" w:cs="仿宋"/>
          <w:b/>
          <w:color w:val="auto"/>
          <w:sz w:val="30"/>
          <w:szCs w:val="30"/>
          <w:highlight w:val="none"/>
        </w:rPr>
      </w:pPr>
    </w:p>
    <w:p w14:paraId="06BA2728">
      <w:pPr>
        <w:spacing w:line="336" w:lineRule="auto"/>
        <w:rPr>
          <w:rFonts w:ascii="仿宋" w:hAnsi="仿宋" w:eastAsia="仿宋" w:cs="仿宋"/>
          <w:b/>
          <w:color w:val="auto"/>
          <w:sz w:val="30"/>
          <w:szCs w:val="30"/>
          <w:highlight w:val="none"/>
        </w:rPr>
      </w:pPr>
    </w:p>
    <w:p w14:paraId="670F104A">
      <w:pPr>
        <w:spacing w:line="336" w:lineRule="auto"/>
        <w:jc w:val="center"/>
        <w:rPr>
          <w:rFonts w:hint="eastAsia" w:ascii="仿宋" w:hAnsi="仿宋" w:eastAsia="仿宋" w:cs="仿宋"/>
          <w:b/>
          <w:color w:val="auto"/>
          <w:sz w:val="30"/>
          <w:szCs w:val="30"/>
          <w:highlight w:val="none"/>
        </w:rPr>
      </w:pPr>
    </w:p>
    <w:p w14:paraId="2E45BC77">
      <w:pPr>
        <w:spacing w:line="336" w:lineRule="auto"/>
        <w:jc w:val="center"/>
        <w:rPr>
          <w:rFonts w:hint="eastAsia" w:ascii="仿宋" w:hAnsi="仿宋" w:eastAsia="仿宋" w:cs="仿宋"/>
          <w:b/>
          <w:color w:val="auto"/>
          <w:sz w:val="30"/>
          <w:szCs w:val="30"/>
          <w:highlight w:val="none"/>
        </w:rPr>
      </w:pPr>
    </w:p>
    <w:p w14:paraId="24C6D7FF">
      <w:pPr>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三、法定代表人及其授权代表身份证复印件（正反面）</w:t>
      </w:r>
    </w:p>
    <w:p w14:paraId="71CD083E">
      <w:pPr>
        <w:rPr>
          <w:color w:val="auto"/>
          <w:highlight w:val="none"/>
        </w:rPr>
      </w:pPr>
    </w:p>
    <w:p w14:paraId="4CB7BFCC">
      <w:pPr>
        <w:spacing w:line="336" w:lineRule="auto"/>
        <w:jc w:val="center"/>
        <w:rPr>
          <w:rFonts w:hint="eastAsia" w:ascii="仿宋" w:hAnsi="仿宋" w:eastAsia="仿宋" w:cs="仿宋"/>
          <w:b/>
          <w:color w:val="auto"/>
          <w:sz w:val="30"/>
          <w:szCs w:val="30"/>
          <w:highlight w:val="none"/>
        </w:rPr>
      </w:pPr>
    </w:p>
    <w:p w14:paraId="1290E0F1">
      <w:pPr>
        <w:spacing w:line="336" w:lineRule="auto"/>
        <w:jc w:val="center"/>
        <w:rPr>
          <w:rFonts w:hint="eastAsia" w:ascii="仿宋" w:hAnsi="仿宋" w:eastAsia="仿宋" w:cs="仿宋"/>
          <w:b/>
          <w:color w:val="auto"/>
          <w:sz w:val="30"/>
          <w:szCs w:val="30"/>
          <w:highlight w:val="none"/>
        </w:rPr>
      </w:pPr>
    </w:p>
    <w:p w14:paraId="006DD8D4">
      <w:pPr>
        <w:spacing w:line="336" w:lineRule="auto"/>
        <w:jc w:val="center"/>
        <w:rPr>
          <w:rFonts w:hint="eastAsia" w:ascii="仿宋" w:hAnsi="仿宋" w:eastAsia="仿宋" w:cs="仿宋"/>
          <w:b/>
          <w:color w:val="auto"/>
          <w:sz w:val="30"/>
          <w:szCs w:val="30"/>
          <w:highlight w:val="none"/>
        </w:rPr>
      </w:pPr>
    </w:p>
    <w:p w14:paraId="61F143D0">
      <w:pPr>
        <w:spacing w:line="336" w:lineRule="auto"/>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四、法定代表人身份证明书(格式)</w:t>
      </w:r>
    </w:p>
    <w:p w14:paraId="24C4B79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66034A2F">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2F9F8084">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0A05E5F1">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57778113">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5B0B5D30">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（填写供应商名称）</w:t>
      </w:r>
      <w:r>
        <w:rPr>
          <w:rFonts w:hint="eastAsia" w:ascii="仿宋" w:hAnsi="仿宋" w:eastAsia="仿宋" w:cs="仿宋"/>
          <w:color w:val="auto"/>
          <w:sz w:val="24"/>
          <w:highlight w:val="none"/>
        </w:rPr>
        <w:t>的法定代表人。</w:t>
      </w:r>
    </w:p>
    <w:p w14:paraId="18AAD93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5DBD9045">
      <w:pPr>
        <w:spacing w:line="336" w:lineRule="auto"/>
        <w:rPr>
          <w:rFonts w:ascii="仿宋" w:hAnsi="仿宋" w:eastAsia="仿宋" w:cs="仿宋"/>
          <w:color w:val="auto"/>
          <w:sz w:val="24"/>
          <w:highlight w:val="none"/>
        </w:rPr>
      </w:pPr>
    </w:p>
    <w:p w14:paraId="4350F460">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28FEE923">
      <w:pPr>
        <w:spacing w:line="336" w:lineRule="auto"/>
        <w:ind w:firstLine="6120" w:firstLineChars="25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52EB04D2">
      <w:pPr>
        <w:spacing w:line="336" w:lineRule="auto"/>
        <w:jc w:val="center"/>
        <w:rPr>
          <w:rFonts w:ascii="仿宋" w:hAnsi="仿宋" w:eastAsia="仿宋" w:cs="仿宋"/>
          <w:b/>
          <w:color w:val="auto"/>
          <w:kern w:val="0"/>
          <w:sz w:val="32"/>
          <w:szCs w:val="32"/>
          <w:highlight w:val="none"/>
        </w:rPr>
      </w:pPr>
    </w:p>
    <w:p w14:paraId="1EC1C5F3">
      <w:pPr>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五</w:t>
      </w:r>
      <w:r>
        <w:rPr>
          <w:rFonts w:hint="eastAsia" w:ascii="仿宋" w:hAnsi="仿宋" w:eastAsia="仿宋" w:cs="仿宋"/>
          <w:b/>
          <w:color w:val="auto"/>
          <w:kern w:val="0"/>
          <w:sz w:val="32"/>
          <w:szCs w:val="32"/>
          <w:highlight w:val="none"/>
        </w:rPr>
        <w:t>、商务技术偏离表</w:t>
      </w:r>
    </w:p>
    <w:tbl>
      <w:tblPr>
        <w:tblStyle w:val="61"/>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AF4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6F27566">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1BA069CD">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磋商文件章节及具体内容</w:t>
            </w:r>
          </w:p>
        </w:tc>
        <w:tc>
          <w:tcPr>
            <w:tcW w:w="3546" w:type="dxa"/>
          </w:tcPr>
          <w:p w14:paraId="7382D364">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磋商文件章节及具体内容</w:t>
            </w:r>
          </w:p>
        </w:tc>
        <w:tc>
          <w:tcPr>
            <w:tcW w:w="1276" w:type="dxa"/>
          </w:tcPr>
          <w:p w14:paraId="11EA7022">
            <w:pPr>
              <w:spacing w:line="336" w:lineRule="auto"/>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79EC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FE442FA">
            <w:pPr>
              <w:spacing w:line="336"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0C4C6913">
            <w:pPr>
              <w:spacing w:line="336" w:lineRule="auto"/>
              <w:jc w:val="center"/>
              <w:rPr>
                <w:rFonts w:ascii="仿宋" w:hAnsi="仿宋" w:eastAsia="仿宋" w:cs="仿宋"/>
                <w:b/>
                <w:color w:val="auto"/>
                <w:kern w:val="0"/>
                <w:sz w:val="32"/>
                <w:szCs w:val="32"/>
                <w:highlight w:val="none"/>
              </w:rPr>
            </w:pPr>
          </w:p>
        </w:tc>
        <w:tc>
          <w:tcPr>
            <w:tcW w:w="3546" w:type="dxa"/>
          </w:tcPr>
          <w:p w14:paraId="1072D1FC">
            <w:pPr>
              <w:spacing w:line="336" w:lineRule="auto"/>
              <w:jc w:val="center"/>
              <w:rPr>
                <w:rFonts w:ascii="仿宋" w:hAnsi="仿宋" w:eastAsia="仿宋" w:cs="仿宋"/>
                <w:b/>
                <w:color w:val="auto"/>
                <w:kern w:val="0"/>
                <w:sz w:val="32"/>
                <w:szCs w:val="32"/>
                <w:highlight w:val="none"/>
              </w:rPr>
            </w:pPr>
          </w:p>
        </w:tc>
        <w:tc>
          <w:tcPr>
            <w:tcW w:w="1276" w:type="dxa"/>
          </w:tcPr>
          <w:p w14:paraId="15B60137">
            <w:pPr>
              <w:spacing w:line="336" w:lineRule="auto"/>
              <w:jc w:val="center"/>
              <w:rPr>
                <w:rFonts w:ascii="仿宋" w:hAnsi="仿宋" w:eastAsia="仿宋" w:cs="仿宋"/>
                <w:b/>
                <w:color w:val="auto"/>
                <w:kern w:val="0"/>
                <w:sz w:val="32"/>
                <w:szCs w:val="32"/>
                <w:highlight w:val="none"/>
              </w:rPr>
            </w:pPr>
          </w:p>
        </w:tc>
      </w:tr>
      <w:tr w14:paraId="423A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11A427D">
            <w:pPr>
              <w:spacing w:line="336"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114DF6AD">
            <w:pPr>
              <w:spacing w:line="336" w:lineRule="auto"/>
              <w:jc w:val="center"/>
              <w:rPr>
                <w:rFonts w:ascii="仿宋" w:hAnsi="仿宋" w:eastAsia="仿宋" w:cs="仿宋"/>
                <w:b/>
                <w:color w:val="auto"/>
                <w:kern w:val="0"/>
                <w:sz w:val="32"/>
                <w:szCs w:val="32"/>
                <w:highlight w:val="none"/>
              </w:rPr>
            </w:pPr>
          </w:p>
        </w:tc>
        <w:tc>
          <w:tcPr>
            <w:tcW w:w="3546" w:type="dxa"/>
          </w:tcPr>
          <w:p w14:paraId="4EF011B8">
            <w:pPr>
              <w:spacing w:line="336" w:lineRule="auto"/>
              <w:jc w:val="center"/>
              <w:rPr>
                <w:rFonts w:ascii="仿宋" w:hAnsi="仿宋" w:eastAsia="仿宋" w:cs="仿宋"/>
                <w:b/>
                <w:color w:val="auto"/>
                <w:kern w:val="0"/>
                <w:sz w:val="32"/>
                <w:szCs w:val="32"/>
                <w:highlight w:val="none"/>
              </w:rPr>
            </w:pPr>
          </w:p>
        </w:tc>
        <w:tc>
          <w:tcPr>
            <w:tcW w:w="1276" w:type="dxa"/>
          </w:tcPr>
          <w:p w14:paraId="750B872E">
            <w:pPr>
              <w:spacing w:line="336" w:lineRule="auto"/>
              <w:jc w:val="center"/>
              <w:rPr>
                <w:rFonts w:ascii="仿宋" w:hAnsi="仿宋" w:eastAsia="仿宋" w:cs="仿宋"/>
                <w:b/>
                <w:color w:val="auto"/>
                <w:kern w:val="0"/>
                <w:sz w:val="32"/>
                <w:szCs w:val="32"/>
                <w:highlight w:val="none"/>
              </w:rPr>
            </w:pPr>
          </w:p>
        </w:tc>
      </w:tr>
      <w:tr w14:paraId="3CB5B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78CA9F4E">
            <w:pPr>
              <w:spacing w:line="336"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7D99F249">
            <w:pPr>
              <w:spacing w:line="336" w:lineRule="auto"/>
              <w:jc w:val="center"/>
              <w:rPr>
                <w:rFonts w:ascii="仿宋" w:hAnsi="仿宋" w:eastAsia="仿宋" w:cs="仿宋"/>
                <w:b/>
                <w:color w:val="auto"/>
                <w:kern w:val="0"/>
                <w:sz w:val="32"/>
                <w:szCs w:val="32"/>
                <w:highlight w:val="none"/>
              </w:rPr>
            </w:pPr>
          </w:p>
        </w:tc>
        <w:tc>
          <w:tcPr>
            <w:tcW w:w="3546" w:type="dxa"/>
          </w:tcPr>
          <w:p w14:paraId="045DB9BE">
            <w:pPr>
              <w:spacing w:line="336" w:lineRule="auto"/>
              <w:jc w:val="center"/>
              <w:rPr>
                <w:rFonts w:ascii="仿宋" w:hAnsi="仿宋" w:eastAsia="仿宋" w:cs="仿宋"/>
                <w:b/>
                <w:color w:val="auto"/>
                <w:kern w:val="0"/>
                <w:sz w:val="32"/>
                <w:szCs w:val="32"/>
                <w:highlight w:val="none"/>
              </w:rPr>
            </w:pPr>
          </w:p>
        </w:tc>
        <w:tc>
          <w:tcPr>
            <w:tcW w:w="1276" w:type="dxa"/>
          </w:tcPr>
          <w:p w14:paraId="126B9E57">
            <w:pPr>
              <w:spacing w:line="336" w:lineRule="auto"/>
              <w:jc w:val="center"/>
              <w:rPr>
                <w:rFonts w:ascii="仿宋" w:hAnsi="仿宋" w:eastAsia="仿宋" w:cs="仿宋"/>
                <w:b/>
                <w:color w:val="auto"/>
                <w:kern w:val="0"/>
                <w:sz w:val="32"/>
                <w:szCs w:val="32"/>
                <w:highlight w:val="none"/>
              </w:rPr>
            </w:pPr>
          </w:p>
        </w:tc>
      </w:tr>
    </w:tbl>
    <w:p w14:paraId="087BB2B0">
      <w:pPr>
        <w:spacing w:line="336" w:lineRule="auto"/>
        <w:jc w:val="left"/>
        <w:rPr>
          <w:rFonts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t>供应商保证：除商务技术偏离表列出的偏离外，供应商响应磋商文件的全部要求</w:t>
      </w:r>
    </w:p>
    <w:p w14:paraId="5835C8EA">
      <w:pPr>
        <w:spacing w:line="336"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76F9151">
      <w:pPr>
        <w:pStyle w:val="72"/>
        <w:rPr>
          <w:rFonts w:hint="eastAsia"/>
          <w:color w:val="auto"/>
          <w:highlight w:val="none"/>
        </w:rPr>
      </w:pPr>
    </w:p>
    <w:p w14:paraId="5D598C4B">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33A865A4">
      <w:pPr>
        <w:spacing w:line="336" w:lineRule="auto"/>
        <w:ind w:firstLine="6120" w:firstLineChars="2550"/>
        <w:rPr>
          <w:rFonts w:hint="eastAsia" w:ascii="仿宋" w:hAnsi="仿宋" w:eastAsia="仿宋" w:cs="仿宋"/>
          <w:color w:val="auto"/>
          <w:sz w:val="24"/>
          <w:highlight w:val="none"/>
        </w:rPr>
      </w:pPr>
      <w:r>
        <w:rPr>
          <w:rFonts w:hint="eastAsia" w:ascii="仿宋" w:hAnsi="仿宋" w:eastAsia="仿宋" w:cs="仿宋"/>
          <w:color w:val="auto"/>
          <w:sz w:val="24"/>
          <w:highlight w:val="none"/>
        </w:rPr>
        <w:t>日 期：</w:t>
      </w:r>
    </w:p>
    <w:p w14:paraId="1EEF11D5">
      <w:pPr>
        <w:pStyle w:val="72"/>
        <w:rPr>
          <w:color w:val="auto"/>
          <w:highlight w:val="none"/>
        </w:rPr>
      </w:pPr>
    </w:p>
    <w:p w14:paraId="04FFA3B1">
      <w:pPr>
        <w:widowControl/>
        <w:adjustRightInd/>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lang w:eastAsia="zh-CN"/>
        </w:rPr>
        <w:t>六</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6343A66E">
      <w:pPr>
        <w:snapToGrid w:val="0"/>
        <w:spacing w:line="336" w:lineRule="auto"/>
        <w:rPr>
          <w:rFonts w:ascii="仿宋" w:hAnsi="仿宋" w:eastAsia="仿宋" w:cs="仿宋"/>
          <w:color w:val="auto"/>
          <w:sz w:val="24"/>
          <w:highlight w:val="none"/>
        </w:rPr>
      </w:pPr>
    </w:p>
    <w:p w14:paraId="39A361D8">
      <w:pPr>
        <w:snapToGrid w:val="0"/>
        <w:spacing w:line="336"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（采购人）、（采购代理机构）</w:t>
      </w:r>
      <w:r>
        <w:rPr>
          <w:rFonts w:hint="eastAsia" w:ascii="仿宋" w:hAnsi="仿宋" w:eastAsia="仿宋" w:cs="仿宋"/>
          <w:color w:val="auto"/>
          <w:kern w:val="0"/>
          <w:sz w:val="24"/>
          <w:highlight w:val="none"/>
          <w:lang w:val="zh-CN"/>
        </w:rPr>
        <w:t>：</w:t>
      </w:r>
    </w:p>
    <w:p w14:paraId="02FFDDAA">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项目磋商要求参加磋商。在这次磋商过程中和中标后，我们将严格遵守国家法律法规要求，并郑重承诺：</w:t>
      </w:r>
    </w:p>
    <w:p w14:paraId="21885F1E">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35588635">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726598FD">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72AFD0CC">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2EC05767">
      <w:pPr>
        <w:autoSpaceDE w:val="0"/>
        <w:autoSpaceDN w:val="0"/>
        <w:spacing w:line="336"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4B6172E1">
      <w:pPr>
        <w:autoSpaceDE w:val="0"/>
        <w:autoSpaceDN w:val="0"/>
        <w:spacing w:line="336"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05EE882A">
      <w:pPr>
        <w:autoSpaceDE w:val="0"/>
        <w:autoSpaceDN w:val="0"/>
        <w:spacing w:line="336"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57B1A0B">
      <w:pPr>
        <w:autoSpaceDE w:val="0"/>
        <w:autoSpaceDN w:val="0"/>
        <w:spacing w:line="336"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有权立即取消我单位磋商、中标或在建项目的建设资格，有权拒绝我单位在一定时期内进入你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67DA1673">
      <w:pPr>
        <w:autoSpaceDE w:val="0"/>
        <w:autoSpaceDN w:val="0"/>
        <w:spacing w:line="336" w:lineRule="auto"/>
        <w:jc w:val="left"/>
        <w:rPr>
          <w:rFonts w:ascii="仿宋" w:hAnsi="仿宋" w:eastAsia="仿宋" w:cs="仿宋"/>
          <w:color w:val="auto"/>
          <w:kern w:val="0"/>
          <w:sz w:val="24"/>
          <w:highlight w:val="none"/>
          <w:lang w:val="zh-CN"/>
        </w:rPr>
      </w:pPr>
    </w:p>
    <w:p w14:paraId="63A7428B">
      <w:pPr>
        <w:autoSpaceDE w:val="0"/>
        <w:autoSpaceDN w:val="0"/>
        <w:spacing w:line="336" w:lineRule="auto"/>
        <w:jc w:val="left"/>
        <w:rPr>
          <w:rFonts w:ascii="仿宋" w:hAnsi="仿宋" w:eastAsia="仿宋" w:cs="仿宋"/>
          <w:color w:val="auto"/>
          <w:kern w:val="0"/>
          <w:sz w:val="24"/>
          <w:highlight w:val="none"/>
          <w:lang w:val="zh-CN"/>
        </w:rPr>
      </w:pPr>
    </w:p>
    <w:p w14:paraId="6BE370A6">
      <w:pPr>
        <w:autoSpaceDE w:val="0"/>
        <w:autoSpaceDN w:val="0"/>
        <w:spacing w:line="336" w:lineRule="auto"/>
        <w:jc w:val="left"/>
        <w:rPr>
          <w:rFonts w:ascii="仿宋" w:hAnsi="仿宋" w:eastAsia="仿宋" w:cs="仿宋"/>
          <w:color w:val="auto"/>
          <w:kern w:val="0"/>
          <w:sz w:val="24"/>
          <w:highlight w:val="none"/>
          <w:lang w:val="zh-CN"/>
        </w:rPr>
      </w:pPr>
    </w:p>
    <w:p w14:paraId="49831C42">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6D568966">
      <w:pPr>
        <w:spacing w:line="336" w:lineRule="auto"/>
        <w:ind w:firstLine="6120" w:firstLineChars="25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7AF6E432">
      <w:pPr>
        <w:spacing w:line="336" w:lineRule="auto"/>
        <w:jc w:val="center"/>
        <w:rPr>
          <w:rFonts w:ascii="仿宋" w:hAnsi="仿宋" w:eastAsia="仿宋" w:cs="仿宋"/>
          <w:b/>
          <w:bCs/>
          <w:color w:val="auto"/>
          <w:sz w:val="24"/>
          <w:highlight w:val="none"/>
        </w:rPr>
      </w:pPr>
    </w:p>
    <w:p w14:paraId="644E1A17">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1A2BE1B">
      <w:pPr>
        <w:spacing w:line="336" w:lineRule="auto"/>
        <w:jc w:val="center"/>
        <w:rPr>
          <w:rFonts w:ascii="仿宋" w:hAnsi="仿宋" w:eastAsia="仿宋" w:cs="仿宋"/>
          <w:b/>
          <w:bCs/>
          <w:color w:val="auto"/>
          <w:sz w:val="24"/>
          <w:highlight w:val="none"/>
        </w:rPr>
      </w:pPr>
    </w:p>
    <w:p w14:paraId="04B18AE1">
      <w:pPr>
        <w:spacing w:line="360" w:lineRule="auto"/>
        <w:rPr>
          <w:rFonts w:hint="eastAsia" w:ascii="仿宋_GB2312" w:hAnsi="仿宋_GB2312" w:eastAsia="仿宋_GB2312" w:cs="仿宋_GB2312"/>
          <w:b/>
          <w:color w:val="auto"/>
          <w:sz w:val="32"/>
          <w:szCs w:val="32"/>
          <w:highlight w:val="none"/>
          <w:lang w:eastAsia="zh-CN"/>
        </w:rPr>
      </w:pPr>
    </w:p>
    <w:p w14:paraId="64A17974">
      <w:pPr>
        <w:spacing w:line="360" w:lineRule="auto"/>
        <w:jc w:val="center"/>
        <w:rPr>
          <w:rFonts w:hint="eastAsia" w:ascii="仿宋_GB2312" w:hAnsi="仿宋_GB2312" w:eastAsia="仿宋_GB2312" w:cs="仿宋_GB2312"/>
          <w:b/>
          <w:color w:val="auto"/>
          <w:sz w:val="32"/>
          <w:szCs w:val="32"/>
          <w:highlight w:val="none"/>
          <w:lang w:eastAsia="zh-CN"/>
        </w:rPr>
      </w:pPr>
    </w:p>
    <w:p w14:paraId="3C7B1D56">
      <w:pPr>
        <w:spacing w:line="360" w:lineRule="auto"/>
        <w:jc w:val="center"/>
        <w:rPr>
          <w:rFonts w:hint="eastAsia" w:ascii="仿宋_GB2312" w:hAnsi="仿宋_GB2312" w:eastAsia="仿宋_GB2312" w:cs="仿宋_GB2312"/>
          <w:b/>
          <w:color w:val="auto"/>
          <w:sz w:val="32"/>
          <w:szCs w:val="32"/>
          <w:highlight w:val="none"/>
          <w:lang w:eastAsia="zh-CN"/>
        </w:rPr>
      </w:pPr>
    </w:p>
    <w:p w14:paraId="52A98137">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lang w:eastAsia="zh-CN"/>
        </w:rPr>
        <w:t>七</w:t>
      </w:r>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kern w:val="0"/>
          <w:sz w:val="32"/>
          <w:szCs w:val="32"/>
          <w:highlight w:val="none"/>
          <w:lang w:val="zh-CN"/>
        </w:rPr>
        <w:t>主要业绩证明</w:t>
      </w:r>
    </w:p>
    <w:p w14:paraId="5CB502A9">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80A4B56">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0900642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5C457CA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565994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A26C13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1FC2569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2ADADC8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504E879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531DF1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7034EAFE">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167A2C9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7F5B74E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5A3352FF">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E1EA4CB">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7F91C5B">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E2246D8">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7CC463B">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2ED2A9BD">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560A10E">
            <w:pPr>
              <w:autoSpaceDE w:val="0"/>
              <w:autoSpaceDN w:val="0"/>
              <w:spacing w:line="360" w:lineRule="auto"/>
              <w:rPr>
                <w:rFonts w:ascii="仿宋_GB2312" w:hAnsi="仿宋_GB2312" w:eastAsia="仿宋_GB2312" w:cs="仿宋_GB2312"/>
                <w:color w:val="auto"/>
                <w:sz w:val="24"/>
                <w:highlight w:val="none"/>
              </w:rPr>
            </w:pPr>
          </w:p>
        </w:tc>
      </w:tr>
      <w:tr w14:paraId="2837178D">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6EC1FC20">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32ECE71">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D9CB137">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9CF1BED">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63936F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240204F">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9CFE7D">
            <w:pPr>
              <w:autoSpaceDE w:val="0"/>
              <w:autoSpaceDN w:val="0"/>
              <w:spacing w:line="360" w:lineRule="auto"/>
              <w:rPr>
                <w:rFonts w:ascii="仿宋_GB2312" w:hAnsi="仿宋_GB2312" w:eastAsia="仿宋_GB2312" w:cs="仿宋_GB2312"/>
                <w:color w:val="auto"/>
                <w:sz w:val="24"/>
                <w:highlight w:val="none"/>
              </w:rPr>
            </w:pPr>
          </w:p>
        </w:tc>
      </w:tr>
      <w:tr w14:paraId="09894DD7">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3407F81D">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481DDB">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57F4A7C">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652134D">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CF3EF61">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13FCB49">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A1669CD">
            <w:pPr>
              <w:autoSpaceDE w:val="0"/>
              <w:autoSpaceDN w:val="0"/>
              <w:spacing w:line="360" w:lineRule="auto"/>
              <w:rPr>
                <w:rFonts w:ascii="仿宋_GB2312" w:hAnsi="仿宋_GB2312" w:eastAsia="仿宋_GB2312" w:cs="仿宋_GB2312"/>
                <w:color w:val="auto"/>
                <w:sz w:val="24"/>
                <w:highlight w:val="none"/>
              </w:rPr>
            </w:pPr>
          </w:p>
        </w:tc>
      </w:tr>
    </w:tbl>
    <w:p w14:paraId="51E4D28B">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b/>
          <w:color w:val="auto"/>
          <w:sz w:val="24"/>
          <w:highlight w:val="none"/>
        </w:rPr>
        <w:t>注：供应商可按上述的格式自行编制。</w:t>
      </w:r>
    </w:p>
    <w:p w14:paraId="0A50CB97">
      <w:pPr>
        <w:autoSpaceDE w:val="0"/>
        <w:autoSpaceDN w:val="0"/>
        <w:spacing w:line="360" w:lineRule="auto"/>
        <w:rPr>
          <w:rFonts w:ascii="仿宋_GB2312" w:hAnsi="仿宋_GB2312" w:eastAsia="仿宋_GB2312" w:cs="仿宋_GB2312"/>
          <w:color w:val="auto"/>
          <w:sz w:val="24"/>
          <w:highlight w:val="none"/>
        </w:rPr>
      </w:pPr>
    </w:p>
    <w:p w14:paraId="74732474">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供应商名称（电子签名）：                          </w:t>
      </w:r>
    </w:p>
    <w:p w14:paraId="7C4889D8">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D95EFB4">
      <w:pPr>
        <w:pStyle w:val="85"/>
        <w:ind w:firstLine="0"/>
        <w:jc w:val="both"/>
        <w:rPr>
          <w:rFonts w:hAnsi="仿宋_GB2312" w:cs="仿宋_GB2312"/>
          <w:color w:val="auto"/>
          <w:highlight w:val="none"/>
        </w:rPr>
      </w:pPr>
    </w:p>
    <w:p w14:paraId="407D3350">
      <w:pPr>
        <w:pStyle w:val="72"/>
        <w:rPr>
          <w:color w:val="auto"/>
          <w:highlight w:val="none"/>
        </w:rPr>
      </w:pPr>
    </w:p>
    <w:p w14:paraId="36F222EA">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7BFE14AC">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2E60FAF4">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502003B6">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01912490">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05258A8A">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2E010B6F">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11FBFAE2">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2093A6BF">
      <w:pPr>
        <w:spacing w:line="360" w:lineRule="auto"/>
        <w:jc w:val="center"/>
        <w:rPr>
          <w:rFonts w:hint="eastAsia" w:ascii="仿宋_GB2312" w:hAnsi="仿宋_GB2312" w:eastAsia="仿宋_GB2312" w:cs="仿宋_GB2312"/>
          <w:b/>
          <w:color w:val="auto"/>
          <w:kern w:val="0"/>
          <w:sz w:val="32"/>
          <w:szCs w:val="32"/>
          <w:highlight w:val="none"/>
          <w:lang w:val="en-US" w:eastAsia="zh-CN"/>
        </w:rPr>
      </w:pPr>
    </w:p>
    <w:p w14:paraId="7ED71ABC">
      <w:pPr>
        <w:spacing w:line="360" w:lineRule="auto"/>
        <w:jc w:val="center"/>
        <w:rPr>
          <w:rFonts w:hint="default" w:ascii="仿宋_GB2312" w:hAnsi="仿宋_GB2312" w:eastAsia="仿宋_GB2312" w:cs="仿宋_GB2312"/>
          <w:b/>
          <w:color w:val="auto"/>
          <w:kern w:val="0"/>
          <w:sz w:val="32"/>
          <w:szCs w:val="32"/>
          <w:highlight w:val="none"/>
          <w:lang w:val="en-US" w:eastAsia="zh-CN"/>
        </w:rPr>
      </w:pPr>
      <w:r>
        <w:rPr>
          <w:rFonts w:hint="eastAsia" w:ascii="仿宋_GB2312" w:hAnsi="仿宋_GB2312" w:eastAsia="仿宋_GB2312" w:cs="仿宋_GB2312"/>
          <w:b/>
          <w:color w:val="auto"/>
          <w:kern w:val="0"/>
          <w:sz w:val="32"/>
          <w:szCs w:val="32"/>
          <w:highlight w:val="none"/>
          <w:lang w:val="en-US" w:eastAsia="zh-CN"/>
        </w:rPr>
        <w:t>八</w:t>
      </w:r>
      <w:r>
        <w:rPr>
          <w:rFonts w:hint="eastAsia" w:ascii="仿宋_GB2312" w:hAnsi="仿宋_GB2312" w:eastAsia="仿宋_GB2312" w:cs="仿宋_GB2312"/>
          <w:b/>
          <w:color w:val="auto"/>
          <w:kern w:val="0"/>
          <w:sz w:val="32"/>
          <w:szCs w:val="32"/>
          <w:highlight w:val="none"/>
          <w:lang w:val="zh-CN"/>
        </w:rPr>
        <w:t>、项目</w:t>
      </w:r>
      <w:r>
        <w:rPr>
          <w:rFonts w:hint="eastAsia" w:ascii="仿宋_GB2312" w:hAnsi="仿宋_GB2312" w:eastAsia="仿宋_GB2312" w:cs="仿宋_GB2312"/>
          <w:b/>
          <w:color w:val="auto"/>
          <w:kern w:val="0"/>
          <w:sz w:val="32"/>
          <w:szCs w:val="32"/>
          <w:highlight w:val="none"/>
          <w:lang w:val="en-US" w:eastAsia="zh-CN"/>
        </w:rPr>
        <w:t>负责人资质</w:t>
      </w:r>
    </w:p>
    <w:p w14:paraId="4604FB65">
      <w:pPr>
        <w:widowControl/>
        <w:overflowPunct w:val="0"/>
        <w:autoSpaceDE w:val="0"/>
        <w:autoSpaceDN w:val="0"/>
        <w:adjustRightInd w:val="0"/>
        <w:spacing w:line="360" w:lineRule="auto"/>
        <w:ind w:left="632" w:hanging="632" w:hangingChars="300"/>
        <w:jc w:val="left"/>
        <w:textAlignment w:val="baseline"/>
        <w:rPr>
          <w:rFonts w:hint="eastAsia" w:ascii="仿宋" w:hAnsi="仿宋" w:eastAsia="仿宋" w:cs="仿宋"/>
          <w:b/>
          <w:color w:val="auto"/>
          <w:kern w:val="0"/>
          <w:szCs w:val="21"/>
          <w:highlight w:val="none"/>
        </w:rPr>
      </w:pPr>
    </w:p>
    <w:p w14:paraId="020B3F65">
      <w:pPr>
        <w:widowControl/>
        <w:overflowPunct w:val="0"/>
        <w:autoSpaceDE w:val="0"/>
        <w:autoSpaceDN w:val="0"/>
        <w:adjustRightInd w:val="0"/>
        <w:spacing w:line="360" w:lineRule="auto"/>
        <w:ind w:left="632" w:hanging="632" w:hangingChars="300"/>
        <w:jc w:val="left"/>
        <w:textAlignment w:val="baseline"/>
        <w:rPr>
          <w:rFonts w:hint="eastAsia"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项目名称：                                            磋商编号：</w:t>
      </w:r>
    </w:p>
    <w:tbl>
      <w:tblPr>
        <w:tblStyle w:val="6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969"/>
        <w:gridCol w:w="1276"/>
        <w:gridCol w:w="1559"/>
        <w:gridCol w:w="2126"/>
        <w:gridCol w:w="2410"/>
      </w:tblGrid>
      <w:tr w14:paraId="1595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982" w:type="dxa"/>
            <w:noWrap w:val="0"/>
            <w:vAlign w:val="center"/>
          </w:tcPr>
          <w:p w14:paraId="28132C5E">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姓名</w:t>
            </w:r>
          </w:p>
        </w:tc>
        <w:tc>
          <w:tcPr>
            <w:tcW w:w="969" w:type="dxa"/>
            <w:noWrap w:val="0"/>
            <w:vAlign w:val="center"/>
          </w:tcPr>
          <w:p w14:paraId="5CDC8FA8">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年龄</w:t>
            </w:r>
          </w:p>
        </w:tc>
        <w:tc>
          <w:tcPr>
            <w:tcW w:w="1276" w:type="dxa"/>
            <w:noWrap w:val="0"/>
            <w:vAlign w:val="center"/>
          </w:tcPr>
          <w:p w14:paraId="74B82C87">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职务</w:t>
            </w:r>
          </w:p>
        </w:tc>
        <w:tc>
          <w:tcPr>
            <w:tcW w:w="1559" w:type="dxa"/>
            <w:noWrap w:val="0"/>
            <w:vAlign w:val="center"/>
          </w:tcPr>
          <w:p w14:paraId="5A30F383">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资格证书</w:t>
            </w:r>
          </w:p>
        </w:tc>
        <w:tc>
          <w:tcPr>
            <w:tcW w:w="2126" w:type="dxa"/>
            <w:noWrap w:val="0"/>
            <w:vAlign w:val="center"/>
          </w:tcPr>
          <w:p w14:paraId="2FAA1BBF">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经验及承担过的相关服务的项目</w:t>
            </w:r>
          </w:p>
        </w:tc>
        <w:tc>
          <w:tcPr>
            <w:tcW w:w="2410" w:type="dxa"/>
            <w:noWrap w:val="0"/>
            <w:vAlign w:val="center"/>
          </w:tcPr>
          <w:p w14:paraId="611A3CED">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拟担本项目工作岗位</w:t>
            </w:r>
          </w:p>
        </w:tc>
      </w:tr>
      <w:tr w14:paraId="258F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trPr>
        <w:tc>
          <w:tcPr>
            <w:tcW w:w="982" w:type="dxa"/>
            <w:noWrap w:val="0"/>
            <w:vAlign w:val="center"/>
          </w:tcPr>
          <w:p w14:paraId="4C498CB3">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969" w:type="dxa"/>
            <w:noWrap w:val="0"/>
            <w:vAlign w:val="center"/>
          </w:tcPr>
          <w:p w14:paraId="68E0AEBE">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1276" w:type="dxa"/>
            <w:noWrap w:val="0"/>
            <w:vAlign w:val="center"/>
          </w:tcPr>
          <w:p w14:paraId="4711E81B">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1559" w:type="dxa"/>
            <w:noWrap w:val="0"/>
            <w:vAlign w:val="center"/>
          </w:tcPr>
          <w:p w14:paraId="490E5D0B">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2126" w:type="dxa"/>
            <w:noWrap w:val="0"/>
            <w:vAlign w:val="center"/>
          </w:tcPr>
          <w:p w14:paraId="68DD552C">
            <w:pPr>
              <w:autoSpaceDE w:val="0"/>
              <w:autoSpaceDN w:val="0"/>
              <w:adjustRightInd w:val="0"/>
              <w:spacing w:line="360" w:lineRule="auto"/>
              <w:jc w:val="center"/>
              <w:rPr>
                <w:rFonts w:hint="eastAsia" w:ascii="仿宋" w:hAnsi="仿宋" w:eastAsia="仿宋" w:cs="仿宋"/>
                <w:color w:val="auto"/>
                <w:kern w:val="0"/>
                <w:szCs w:val="21"/>
                <w:highlight w:val="none"/>
              </w:rPr>
            </w:pPr>
          </w:p>
        </w:tc>
        <w:tc>
          <w:tcPr>
            <w:tcW w:w="2410" w:type="dxa"/>
            <w:noWrap w:val="0"/>
            <w:vAlign w:val="center"/>
          </w:tcPr>
          <w:p w14:paraId="174285F7">
            <w:pPr>
              <w:autoSpaceDE w:val="0"/>
              <w:autoSpaceDN w:val="0"/>
              <w:adjustRightInd w:val="0"/>
              <w:spacing w:line="360" w:lineRule="auto"/>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项目负责人</w:t>
            </w:r>
          </w:p>
        </w:tc>
      </w:tr>
    </w:tbl>
    <w:p w14:paraId="14B961CB">
      <w:pPr>
        <w:pStyle w:val="59"/>
        <w:spacing w:line="360" w:lineRule="auto"/>
        <w:rPr>
          <w:rFonts w:hint="eastAsia" w:ascii="仿宋" w:hAnsi="仿宋" w:eastAsia="仿宋" w:cs="仿宋"/>
          <w:color w:val="auto"/>
          <w:highlight w:val="none"/>
        </w:rPr>
      </w:pPr>
    </w:p>
    <w:p w14:paraId="46300045">
      <w:pPr>
        <w:autoSpaceDE w:val="0"/>
        <w:autoSpaceDN w:val="0"/>
        <w:adjustRightInd w:val="0"/>
        <w:spacing w:line="360" w:lineRule="auto"/>
        <w:jc w:val="left"/>
        <w:rPr>
          <w:rFonts w:hint="eastAsia" w:ascii="仿宋" w:hAnsi="仿宋" w:eastAsia="仿宋" w:cs="仿宋"/>
          <w:b/>
          <w:color w:val="auto"/>
          <w:kern w:val="0"/>
          <w:szCs w:val="21"/>
          <w:highlight w:val="none"/>
        </w:rPr>
      </w:pPr>
      <w:r>
        <w:rPr>
          <w:rFonts w:hint="eastAsia" w:ascii="仿宋" w:hAnsi="仿宋" w:eastAsia="仿宋" w:cs="仿宋"/>
          <w:b/>
          <w:color w:val="auto"/>
          <w:kern w:val="0"/>
          <w:szCs w:val="21"/>
          <w:highlight w:val="none"/>
        </w:rPr>
        <w:t>注：后附项目负责人资格证书复印件、项目负责人安全生产考核合格证（B证）复印件，项目负责人</w:t>
      </w:r>
      <w:r>
        <w:rPr>
          <w:rFonts w:hint="eastAsia" w:ascii="仿宋" w:hAnsi="仿宋" w:eastAsia="仿宋" w:cs="仿宋"/>
          <w:b/>
          <w:color w:val="auto"/>
          <w:kern w:val="0"/>
          <w:szCs w:val="21"/>
          <w:highlight w:val="none"/>
          <w:lang w:val="en-US" w:eastAsia="zh-CN"/>
        </w:rPr>
        <w:t>在</w:t>
      </w:r>
      <w:r>
        <w:rPr>
          <w:rFonts w:hint="eastAsia" w:ascii="仿宋" w:hAnsi="仿宋" w:eastAsia="仿宋" w:cs="仿宋"/>
          <w:b/>
          <w:color w:val="auto"/>
          <w:kern w:val="0"/>
          <w:szCs w:val="21"/>
          <w:highlight w:val="none"/>
        </w:rPr>
        <w:t>供应商所属社保机构养老保险交纳清单或证明（缴费单位和供应商名称必须一致，并加盖社保缴费证明专用章）。以上复印件均需加盖供应商公章。</w:t>
      </w:r>
    </w:p>
    <w:p w14:paraId="316A49BD">
      <w:pPr>
        <w:pStyle w:val="22"/>
        <w:rPr>
          <w:rFonts w:hint="eastAsia" w:ascii="仿宋" w:hAnsi="仿宋" w:eastAsia="仿宋" w:cs="仿宋"/>
          <w:color w:val="auto"/>
          <w:highlight w:val="none"/>
        </w:rPr>
      </w:pPr>
    </w:p>
    <w:p w14:paraId="3BACBE6C">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供应商名称（电子签名）：                          </w:t>
      </w:r>
    </w:p>
    <w:p w14:paraId="418E3734">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B4CFED7">
      <w:pPr>
        <w:spacing w:line="360" w:lineRule="auto"/>
        <w:jc w:val="center"/>
        <w:rPr>
          <w:rFonts w:ascii="仿宋_GB2312" w:hAnsi="仿宋_GB2312" w:eastAsia="仿宋_GB2312" w:cs="仿宋_GB2312"/>
          <w:b/>
          <w:bCs/>
          <w:color w:val="auto"/>
          <w:sz w:val="24"/>
          <w:highlight w:val="none"/>
        </w:rPr>
      </w:pPr>
    </w:p>
    <w:p w14:paraId="18A9F632">
      <w:pPr>
        <w:spacing w:line="360" w:lineRule="auto"/>
        <w:jc w:val="center"/>
        <w:rPr>
          <w:rFonts w:ascii="仿宋_GB2312" w:hAnsi="仿宋_GB2312" w:eastAsia="仿宋_GB2312" w:cs="仿宋_GB2312"/>
          <w:b/>
          <w:bCs/>
          <w:color w:val="auto"/>
          <w:sz w:val="24"/>
          <w:highlight w:val="none"/>
        </w:rPr>
      </w:pPr>
    </w:p>
    <w:p w14:paraId="530EC375">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、认为需要的</w:t>
      </w:r>
      <w:r>
        <w:rPr>
          <w:rFonts w:hint="eastAsia" w:ascii="仿宋_GB2312" w:hAnsi="仿宋_GB2312" w:eastAsia="仿宋_GB2312" w:cs="仿宋_GB2312"/>
          <w:b/>
          <w:color w:val="auto"/>
          <w:kern w:val="0"/>
          <w:sz w:val="32"/>
          <w:szCs w:val="32"/>
          <w:highlight w:val="none"/>
          <w:lang w:val="zh-CN"/>
        </w:rPr>
        <w:t>其他商务技术文件或说明</w:t>
      </w:r>
    </w:p>
    <w:p w14:paraId="5B9AA98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（由供应商根据采购需求自行编制）</w:t>
      </w:r>
    </w:p>
    <w:p w14:paraId="5E23A5B6">
      <w:pPr>
        <w:spacing w:line="360" w:lineRule="auto"/>
        <w:rPr>
          <w:rFonts w:ascii="仿宋_GB2312" w:hAnsi="仿宋_GB2312" w:eastAsia="仿宋_GB2312" w:cs="仿宋_GB2312"/>
          <w:color w:val="auto"/>
          <w:sz w:val="24"/>
          <w:highlight w:val="none"/>
        </w:rPr>
      </w:pPr>
    </w:p>
    <w:p w14:paraId="09FF7235">
      <w:pPr>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供应商名称（电子签名）：                          </w:t>
      </w:r>
    </w:p>
    <w:p w14:paraId="4E4E5127">
      <w:pPr>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2F9A106">
      <w:pPr>
        <w:pStyle w:val="72"/>
        <w:rPr>
          <w:color w:val="auto"/>
          <w:highlight w:val="none"/>
        </w:rPr>
        <w:sectPr>
          <w:headerReference r:id="rId10" w:type="first"/>
          <w:footerReference r:id="rId12" w:type="first"/>
          <w:headerReference r:id="rId9" w:type="default"/>
          <w:footerReference r:id="rId11" w:type="default"/>
          <w:pgSz w:w="11906" w:h="16838"/>
          <w:pgMar w:top="1814" w:right="1474" w:bottom="1814" w:left="1474" w:header="851" w:footer="992" w:gutter="0"/>
          <w:cols w:space="720" w:num="1"/>
          <w:titlePg/>
          <w:docGrid w:linePitch="312" w:charSpace="0"/>
        </w:sectPr>
      </w:pPr>
    </w:p>
    <w:p w14:paraId="6EBF543B">
      <w:pPr>
        <w:spacing w:line="336" w:lineRule="auto"/>
        <w:jc w:val="both"/>
        <w:rPr>
          <w:rFonts w:ascii="仿宋" w:hAnsi="仿宋" w:eastAsia="仿宋" w:cs="仿宋"/>
          <w:b/>
          <w:color w:val="auto"/>
          <w:sz w:val="36"/>
          <w:szCs w:val="36"/>
          <w:highlight w:val="none"/>
        </w:rPr>
      </w:pPr>
    </w:p>
    <w:p w14:paraId="0FE41387">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64047F66">
      <w:pPr>
        <w:spacing w:line="336"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2CD6B21B">
      <w:pPr>
        <w:spacing w:line="336" w:lineRule="auto"/>
        <w:jc w:val="center"/>
        <w:outlineLvl w:val="0"/>
        <w:rPr>
          <w:rFonts w:ascii="仿宋" w:hAnsi="仿宋" w:eastAsia="仿宋" w:cs="仿宋"/>
          <w:b/>
          <w:color w:val="auto"/>
          <w:kern w:val="0"/>
          <w:sz w:val="36"/>
          <w:szCs w:val="36"/>
          <w:highlight w:val="none"/>
        </w:rPr>
      </w:pPr>
    </w:p>
    <w:p w14:paraId="7D3DF475">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（1）磋商一览表（报价表）………………………………………………………（页码）</w:t>
      </w:r>
    </w:p>
    <w:p w14:paraId="02FC753C">
      <w:pPr>
        <w:pStyle w:val="72"/>
        <w:rPr>
          <w:rFonts w:hint="eastAsia" w:eastAsia="仿宋_GB2312"/>
          <w:color w:val="auto"/>
          <w:highlight w:val="none"/>
          <w:lang w:eastAsia="zh-CN"/>
        </w:rPr>
      </w:pPr>
    </w:p>
    <w:p w14:paraId="4385A312">
      <w:pPr>
        <w:snapToGrid w:val="0"/>
        <w:spacing w:line="336" w:lineRule="auto"/>
        <w:jc w:val="center"/>
        <w:rPr>
          <w:rFonts w:ascii="仿宋" w:hAnsi="仿宋" w:eastAsia="仿宋" w:cs="仿宋"/>
          <w:b/>
          <w:color w:val="auto"/>
          <w:kern w:val="0"/>
          <w:sz w:val="32"/>
          <w:szCs w:val="32"/>
          <w:highlight w:val="none"/>
        </w:rPr>
      </w:pPr>
    </w:p>
    <w:p w14:paraId="65DEE57A">
      <w:pPr>
        <w:spacing w:line="336" w:lineRule="auto"/>
        <w:jc w:val="center"/>
        <w:rPr>
          <w:rFonts w:ascii="仿宋" w:hAnsi="仿宋" w:eastAsia="仿宋" w:cs="仿宋"/>
          <w:b/>
          <w:bCs/>
          <w:color w:val="auto"/>
          <w:sz w:val="32"/>
          <w:szCs w:val="32"/>
          <w:highlight w:val="none"/>
        </w:rPr>
      </w:pPr>
    </w:p>
    <w:p w14:paraId="3D45E2BE">
      <w:pPr>
        <w:widowControl/>
        <w:adjustRightInd/>
        <w:spacing w:line="336" w:lineRule="auto"/>
        <w:jc w:val="left"/>
        <w:rPr>
          <w:rFonts w:ascii="仿宋" w:hAnsi="仿宋" w:eastAsia="仿宋" w:cs="仿宋"/>
          <w:b/>
          <w:bCs/>
          <w:color w:val="auto"/>
          <w:sz w:val="30"/>
          <w:szCs w:val="30"/>
          <w:highlight w:val="none"/>
        </w:rPr>
      </w:pPr>
    </w:p>
    <w:p w14:paraId="478528F2">
      <w:pPr>
        <w:widowControl/>
        <w:adjustRightInd/>
        <w:spacing w:line="336" w:lineRule="auto"/>
        <w:jc w:val="left"/>
        <w:rPr>
          <w:rFonts w:ascii="仿宋" w:hAnsi="仿宋" w:eastAsia="仿宋" w:cs="仿宋"/>
          <w:color w:val="auto"/>
          <w:kern w:val="2"/>
          <w:sz w:val="32"/>
          <w:szCs w:val="32"/>
          <w:highlight w:val="none"/>
        </w:rPr>
        <w:sectPr>
          <w:headerReference r:id="rId14" w:type="first"/>
          <w:footerReference r:id="rId17" w:type="first"/>
          <w:headerReference r:id="rId13" w:type="default"/>
          <w:footerReference r:id="rId15" w:type="default"/>
          <w:footerReference r:id="rId16" w:type="even"/>
          <w:pgSz w:w="11906" w:h="16838"/>
          <w:pgMar w:top="1814" w:right="1474" w:bottom="1814" w:left="1474" w:header="851" w:footer="992" w:gutter="0"/>
          <w:cols w:space="720" w:num="1"/>
          <w:titlePg/>
          <w:docGrid w:linePitch="312" w:charSpace="0"/>
        </w:sectPr>
      </w:pPr>
      <w:r>
        <w:rPr>
          <w:rFonts w:hint="eastAsia" w:ascii="仿宋" w:hAnsi="仿宋" w:eastAsia="仿宋" w:cs="仿宋"/>
          <w:b/>
          <w:color w:val="auto"/>
          <w:sz w:val="36"/>
          <w:szCs w:val="36"/>
          <w:highlight w:val="none"/>
        </w:rPr>
        <w:br w:type="page"/>
      </w:r>
    </w:p>
    <w:p w14:paraId="686FA342">
      <w:pPr>
        <w:pageBreakBefore/>
        <w:spacing w:line="360" w:lineRule="auto"/>
        <w:rPr>
          <w:rFonts w:hint="eastAsia" w:ascii="仿宋" w:hAnsi="仿宋" w:eastAsia="仿宋" w:cs="仿宋"/>
          <w:b/>
          <w:color w:val="auto"/>
          <w:sz w:val="30"/>
          <w:szCs w:val="30"/>
          <w:highlight w:val="none"/>
        </w:rPr>
      </w:pPr>
      <w:bookmarkStart w:id="70" w:name="_Toc465665161"/>
      <w:r>
        <w:rPr>
          <w:rFonts w:hint="eastAsia" w:ascii="仿宋" w:hAnsi="仿宋" w:eastAsia="仿宋" w:cs="仿宋"/>
          <w:b/>
          <w:color w:val="auto"/>
          <w:sz w:val="30"/>
          <w:szCs w:val="30"/>
          <w:highlight w:val="none"/>
          <w:lang w:val="en-US" w:eastAsia="zh-CN"/>
        </w:rPr>
        <w:t>1</w:t>
      </w:r>
      <w:r>
        <w:rPr>
          <w:rFonts w:hint="eastAsia" w:ascii="仿宋" w:hAnsi="仿宋" w:eastAsia="仿宋" w:cs="仿宋"/>
          <w:b/>
          <w:color w:val="auto"/>
          <w:sz w:val="30"/>
          <w:szCs w:val="30"/>
          <w:highlight w:val="none"/>
        </w:rPr>
        <w:t>、报价一览表（格式）</w:t>
      </w:r>
    </w:p>
    <w:p w14:paraId="5E6E8E63">
      <w:pPr>
        <w:pStyle w:val="31"/>
        <w:spacing w:line="360" w:lineRule="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1</w:t>
      </w:r>
      <w:r>
        <w:rPr>
          <w:rFonts w:hint="eastAsia" w:ascii="仿宋" w:hAnsi="仿宋" w:eastAsia="仿宋" w:cs="仿宋"/>
          <w:b/>
          <w:bCs/>
          <w:color w:val="auto"/>
          <w:sz w:val="24"/>
          <w:szCs w:val="24"/>
          <w:highlight w:val="none"/>
        </w:rPr>
        <w:t>.1初次报价一览表</w:t>
      </w:r>
    </w:p>
    <w:p w14:paraId="7EE396C1">
      <w:pPr>
        <w:pStyle w:val="31"/>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供应商名称：</w:t>
      </w:r>
      <w:r>
        <w:rPr>
          <w:rFonts w:hint="eastAsia" w:ascii="仿宋" w:hAnsi="仿宋" w:eastAsia="仿宋" w:cs="仿宋"/>
          <w:color w:val="auto"/>
          <w:sz w:val="24"/>
          <w:szCs w:val="24"/>
          <w:highlight w:val="none"/>
          <w:u w:val="single"/>
        </w:rPr>
        <w:t xml:space="preserve">                                    </w:t>
      </w:r>
    </w:p>
    <w:p w14:paraId="7E3B2E3B">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磋商编号：</w:t>
      </w:r>
      <w:r>
        <w:rPr>
          <w:rFonts w:hint="eastAsia" w:ascii="仿宋" w:hAnsi="仿宋" w:eastAsia="仿宋" w:cs="仿宋"/>
          <w:color w:val="auto"/>
          <w:sz w:val="24"/>
          <w:szCs w:val="24"/>
          <w:highlight w:val="none"/>
          <w:u w:val="single"/>
        </w:rPr>
        <w:t xml:space="preserve">                                      </w:t>
      </w:r>
    </w:p>
    <w:p w14:paraId="4D4AAAEB">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单位：元</w:t>
      </w:r>
    </w:p>
    <w:tbl>
      <w:tblPr>
        <w:tblStyle w:val="60"/>
        <w:tblW w:w="924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3086"/>
        <w:gridCol w:w="2091"/>
        <w:gridCol w:w="1410"/>
        <w:gridCol w:w="1097"/>
      </w:tblGrid>
      <w:tr w14:paraId="46322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560" w:type="dxa"/>
            <w:noWrap w:val="0"/>
            <w:vAlign w:val="center"/>
          </w:tcPr>
          <w:p w14:paraId="6FAAF2A5">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086" w:type="dxa"/>
            <w:noWrap w:val="0"/>
            <w:vAlign w:val="center"/>
          </w:tcPr>
          <w:p w14:paraId="19D396AA">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2091" w:type="dxa"/>
            <w:noWrap w:val="0"/>
            <w:vAlign w:val="center"/>
          </w:tcPr>
          <w:p w14:paraId="5CF2A83C">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服务期限</w:t>
            </w:r>
          </w:p>
        </w:tc>
        <w:tc>
          <w:tcPr>
            <w:tcW w:w="1410" w:type="dxa"/>
            <w:noWrap w:val="0"/>
            <w:vAlign w:val="center"/>
          </w:tcPr>
          <w:p w14:paraId="5278CDBB">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增值税率</w:t>
            </w:r>
          </w:p>
        </w:tc>
        <w:tc>
          <w:tcPr>
            <w:tcW w:w="1097" w:type="dxa"/>
            <w:noWrap w:val="0"/>
            <w:vAlign w:val="center"/>
          </w:tcPr>
          <w:p w14:paraId="139368BE">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14:paraId="27950B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1560" w:type="dxa"/>
            <w:noWrap w:val="0"/>
            <w:vAlign w:val="center"/>
          </w:tcPr>
          <w:p w14:paraId="48CC434F">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3086" w:type="dxa"/>
            <w:noWrap w:val="0"/>
            <w:vAlign w:val="center"/>
          </w:tcPr>
          <w:p w14:paraId="495BD416">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绍兴市第七人民医院2025-2026年度小额工程维修服务项目</w:t>
            </w:r>
          </w:p>
        </w:tc>
        <w:tc>
          <w:tcPr>
            <w:tcW w:w="2091" w:type="dxa"/>
            <w:noWrap w:val="0"/>
            <w:vAlign w:val="center"/>
          </w:tcPr>
          <w:p w14:paraId="44E9590E">
            <w:pPr>
              <w:pStyle w:val="31"/>
              <w:keepNext w:val="0"/>
              <w:keepLines w:val="0"/>
              <w:pageBreakBefore w:val="0"/>
              <w:widowControl w:val="0"/>
              <w:kinsoku/>
              <w:wordWrap/>
              <w:overflowPunct/>
              <w:topLinePunct w:val="0"/>
              <w:autoSpaceDE/>
              <w:autoSpaceDN/>
              <w:bidi w:val="0"/>
              <w:adjustRightInd w:val="0"/>
              <w:snapToGrid/>
              <w:spacing w:before="313" w:beforeLines="100" w:line="360" w:lineRule="auto"/>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1年</w:t>
            </w:r>
          </w:p>
        </w:tc>
        <w:tc>
          <w:tcPr>
            <w:tcW w:w="1410" w:type="dxa"/>
            <w:noWrap w:val="0"/>
            <w:vAlign w:val="center"/>
          </w:tcPr>
          <w:p w14:paraId="5BDB3C76">
            <w:pPr>
              <w:pStyle w:val="31"/>
              <w:spacing w:line="360" w:lineRule="auto"/>
              <w:ind w:firstLine="480" w:firstLineChars="200"/>
              <w:jc w:val="center"/>
              <w:rPr>
                <w:rFonts w:hint="eastAsia" w:ascii="仿宋" w:hAnsi="仿宋" w:eastAsia="仿宋" w:cs="仿宋"/>
                <w:color w:val="auto"/>
                <w:sz w:val="24"/>
                <w:szCs w:val="24"/>
                <w:highlight w:val="none"/>
              </w:rPr>
            </w:pPr>
          </w:p>
        </w:tc>
        <w:tc>
          <w:tcPr>
            <w:tcW w:w="1097" w:type="dxa"/>
            <w:noWrap w:val="0"/>
            <w:vAlign w:val="center"/>
          </w:tcPr>
          <w:p w14:paraId="4294FAA6">
            <w:pPr>
              <w:pStyle w:val="31"/>
              <w:spacing w:line="360" w:lineRule="auto"/>
              <w:ind w:firstLine="480" w:firstLineChars="200"/>
              <w:jc w:val="center"/>
              <w:rPr>
                <w:rFonts w:hint="eastAsia" w:ascii="仿宋" w:hAnsi="仿宋" w:eastAsia="仿宋" w:cs="仿宋"/>
                <w:color w:val="auto"/>
                <w:sz w:val="24"/>
                <w:szCs w:val="24"/>
                <w:highlight w:val="none"/>
              </w:rPr>
            </w:pPr>
          </w:p>
        </w:tc>
      </w:tr>
      <w:tr w14:paraId="48406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1560" w:type="dxa"/>
            <w:noWrap w:val="0"/>
            <w:vAlign w:val="center"/>
          </w:tcPr>
          <w:p w14:paraId="7D199AAA">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下浮率报价</w:t>
            </w:r>
          </w:p>
          <w:p w14:paraId="2063A5D3">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（大写）</w:t>
            </w:r>
          </w:p>
        </w:tc>
        <w:tc>
          <w:tcPr>
            <w:tcW w:w="7684" w:type="dxa"/>
            <w:gridSpan w:val="4"/>
            <w:noWrap w:val="0"/>
            <w:vAlign w:val="center"/>
          </w:tcPr>
          <w:p w14:paraId="1AA40AF7">
            <w:pPr>
              <w:pStyle w:val="31"/>
              <w:spacing w:line="360" w:lineRule="auto"/>
              <w:ind w:firstLine="240" w:firstLineChars="1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百分之                  </w:t>
            </w:r>
          </w:p>
        </w:tc>
      </w:tr>
      <w:tr w14:paraId="2A72E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1560" w:type="dxa"/>
            <w:noWrap w:val="0"/>
            <w:vAlign w:val="center"/>
          </w:tcPr>
          <w:p w14:paraId="43DBA7D7">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下浮率报价</w:t>
            </w:r>
          </w:p>
          <w:p w14:paraId="0DD959EC">
            <w:pPr>
              <w:pStyle w:val="31"/>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（小写）</w:t>
            </w:r>
          </w:p>
        </w:tc>
        <w:tc>
          <w:tcPr>
            <w:tcW w:w="7684" w:type="dxa"/>
            <w:gridSpan w:val="4"/>
            <w:noWrap w:val="0"/>
            <w:vAlign w:val="center"/>
          </w:tcPr>
          <w:p w14:paraId="3EBD4617">
            <w:pPr>
              <w:pStyle w:val="31"/>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tc>
      </w:tr>
    </w:tbl>
    <w:p w14:paraId="653A53E4">
      <w:pPr>
        <w:pStyle w:val="31"/>
        <w:spacing w:line="360" w:lineRule="auto"/>
        <w:rPr>
          <w:rFonts w:hint="eastAsia" w:ascii="仿宋" w:hAnsi="仿宋" w:eastAsia="仿宋" w:cs="仿宋"/>
          <w:color w:val="auto"/>
          <w:sz w:val="24"/>
          <w:szCs w:val="24"/>
          <w:highlight w:val="none"/>
        </w:rPr>
      </w:pPr>
    </w:p>
    <w:p w14:paraId="2901D25D">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45A086F4">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1、报价一经涂改，应在涂改处加盖单位公章或者由法定代表人或其委托代理人签字或盖章，否则作无效响应处理。</w:t>
      </w:r>
    </w:p>
    <w:p w14:paraId="15997D0D">
      <w:pPr>
        <w:pStyle w:val="31"/>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2、采购人不接受某一标项中有2个(含)以上的报价或方案，若供应商在此表中有2个（含）以上的报价或方案，作无效响应处理。</w:t>
      </w:r>
    </w:p>
    <w:p w14:paraId="7B46A511">
      <w:pPr>
        <w:pStyle w:val="31"/>
        <w:spacing w:line="360" w:lineRule="auto"/>
        <w:ind w:firstLine="420" w:firstLineChars="200"/>
        <w:rPr>
          <w:rFonts w:hint="eastAsia" w:ascii="仿宋" w:hAnsi="仿宋" w:eastAsia="仿宋" w:cs="仿宋"/>
          <w:color w:val="auto"/>
          <w:highlight w:val="none"/>
        </w:rPr>
      </w:pPr>
    </w:p>
    <w:p w14:paraId="64E7F5B4">
      <w:pPr>
        <w:pStyle w:val="22"/>
        <w:rPr>
          <w:rFonts w:hint="eastAsia" w:ascii="仿宋" w:hAnsi="仿宋" w:eastAsia="仿宋" w:cs="仿宋"/>
          <w:color w:val="auto"/>
          <w:sz w:val="24"/>
          <w:highlight w:val="none"/>
        </w:rPr>
      </w:pPr>
      <w:r>
        <w:rPr>
          <w:rFonts w:hint="eastAsia" w:ascii="仿宋" w:hAnsi="仿宋" w:eastAsia="仿宋" w:cs="仿宋"/>
          <w:color w:val="auto"/>
          <w:highlight w:val="none"/>
          <w:lang w:val="zh-CN"/>
        </w:rPr>
        <w:t xml:space="preserve"> </w:t>
      </w:r>
    </w:p>
    <w:p w14:paraId="1D64DBF4">
      <w:pPr>
        <w:spacing w:line="360" w:lineRule="auto"/>
        <w:ind w:right="-817" w:rightChars="-389"/>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lang w:eastAsia="zh-CN"/>
        </w:rPr>
        <w:t>盖章</w:t>
      </w:r>
      <w:r>
        <w:rPr>
          <w:rFonts w:hint="eastAsia" w:ascii="仿宋" w:hAnsi="仿宋" w:eastAsia="仿宋" w:cs="仿宋"/>
          <w:color w:val="auto"/>
          <w:sz w:val="24"/>
          <w:highlight w:val="none"/>
        </w:rPr>
        <w:t>)：</w:t>
      </w:r>
    </w:p>
    <w:p w14:paraId="0AAC2CD7">
      <w:pPr>
        <w:spacing w:line="360" w:lineRule="auto"/>
        <w:jc w:val="center"/>
        <w:outlineLvl w:val="0"/>
        <w:rPr>
          <w:rFonts w:hint="eastAsia" w:ascii="仿宋" w:hAnsi="仿宋" w:eastAsia="仿宋" w:cs="仿宋"/>
          <w:color w:val="auto"/>
          <w:sz w:val="24"/>
          <w:highlight w:val="none"/>
        </w:rPr>
      </w:pPr>
    </w:p>
    <w:p w14:paraId="28157568">
      <w:pPr>
        <w:spacing w:line="360" w:lineRule="auto"/>
        <w:outlineLvl w:val="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法定代表人或其授权代表（签字或盖章）：            </w:t>
      </w:r>
    </w:p>
    <w:p w14:paraId="31096FAE">
      <w:pPr>
        <w:spacing w:line="360" w:lineRule="auto"/>
        <w:outlineLvl w:val="0"/>
        <w:rPr>
          <w:rFonts w:hint="eastAsia" w:ascii="仿宋" w:hAnsi="仿宋" w:eastAsia="仿宋" w:cs="仿宋"/>
          <w:color w:val="auto"/>
          <w:sz w:val="24"/>
          <w:highlight w:val="none"/>
        </w:rPr>
      </w:pPr>
    </w:p>
    <w:p w14:paraId="174D52F6">
      <w:pPr>
        <w:spacing w:line="360" w:lineRule="auto"/>
        <w:ind w:right="420" w:firstLine="5520" w:firstLineChars="23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35272B7C">
      <w:pPr>
        <w:pStyle w:val="2"/>
        <w:keepNext w:val="0"/>
        <w:keepLines w:val="0"/>
        <w:pageBreakBefore/>
        <w:widowControl/>
        <w:numPr>
          <w:ilvl w:val="0"/>
          <w:numId w:val="0"/>
        </w:numPr>
        <w:adjustRightInd/>
        <w:spacing w:before="0" w:after="0" w:line="336" w:lineRule="auto"/>
        <w:jc w:val="center"/>
        <w:rPr>
          <w:rFonts w:ascii="仿宋" w:hAnsi="仿宋" w:eastAsia="仿宋" w:cs="仿宋"/>
          <w:color w:val="auto"/>
          <w:highlight w:val="none"/>
        </w:rPr>
      </w:pPr>
      <w:r>
        <w:rPr>
          <w:rFonts w:hint="eastAsia" w:ascii="仿宋" w:hAnsi="仿宋" w:eastAsia="仿宋" w:cs="仿宋"/>
          <w:color w:val="auto"/>
          <w:highlight w:val="none"/>
        </w:rPr>
        <w:t>附件</w:t>
      </w:r>
      <w:bookmarkEnd w:id="70"/>
    </w:p>
    <w:p w14:paraId="3D54324E">
      <w:pPr>
        <w:spacing w:line="336"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536C1834">
      <w:pPr>
        <w:spacing w:line="336"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799FF46D">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69826EE9">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584180CF">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520E4728">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7B1DAEFA">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C2EACC7">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6EB9F866">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0B31A16">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047E08BA">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3D595B5">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2A3308D8">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44AD6F39">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5BF9AB7B">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63E8BDD5">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7B398C90">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ECDBDDF">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035A6566">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8E69637">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76E60317">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B57E0F4">
      <w:pPr>
        <w:snapToGrid w:val="0"/>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536E8B66">
      <w:pPr>
        <w:snapToGrid w:val="0"/>
        <w:spacing w:line="336"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C2E93B8">
      <w:pPr>
        <w:snapToGrid w:val="0"/>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0CCC328B">
      <w:pPr>
        <w:spacing w:line="336" w:lineRule="auto"/>
        <w:rPr>
          <w:rFonts w:ascii="仿宋" w:hAnsi="仿宋" w:eastAsia="仿宋" w:cs="仿宋"/>
          <w:color w:val="auto"/>
          <w:sz w:val="24"/>
          <w:highlight w:val="none"/>
        </w:rPr>
      </w:pPr>
    </w:p>
    <w:p w14:paraId="1E7BC11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08F0C5F9">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0D939D46">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7D75CF4A">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948EAEE">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5739C9F7">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6934402E">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4BDBA44A">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8A914A5">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277F2E44">
      <w:pPr>
        <w:widowControl/>
        <w:spacing w:line="336" w:lineRule="auto"/>
        <w:ind w:firstLine="600" w:firstLineChars="200"/>
        <w:jc w:val="left"/>
        <w:rPr>
          <w:rFonts w:ascii="仿宋" w:hAnsi="仿宋" w:eastAsia="仿宋" w:cs="仿宋"/>
          <w:color w:val="auto"/>
          <w:sz w:val="30"/>
          <w:szCs w:val="30"/>
          <w:highlight w:val="none"/>
        </w:rPr>
      </w:pPr>
    </w:p>
    <w:p w14:paraId="049E941E">
      <w:pPr>
        <w:spacing w:line="336"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pacing w:val="6"/>
          <w:sz w:val="32"/>
          <w:szCs w:val="32"/>
          <w:highlight w:val="none"/>
        </w:rPr>
        <w:t>附件2：投诉书范本及制作说明</w:t>
      </w:r>
    </w:p>
    <w:p w14:paraId="1B4DBF6E">
      <w:pPr>
        <w:spacing w:line="336" w:lineRule="auto"/>
        <w:jc w:val="center"/>
        <w:rPr>
          <w:rFonts w:ascii="仿宋" w:hAnsi="仿宋" w:eastAsia="仿宋" w:cs="仿宋"/>
          <w:b/>
          <w:color w:val="auto"/>
          <w:sz w:val="24"/>
          <w:highlight w:val="none"/>
        </w:rPr>
      </w:pPr>
    </w:p>
    <w:p w14:paraId="583626A0">
      <w:pPr>
        <w:spacing w:line="336"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79FFA429">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089C258F">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6E8B638C">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D7D97E4">
      <w:pPr>
        <w:tabs>
          <w:tab w:val="left" w:pos="6510"/>
        </w:tabs>
        <w:spacing w:line="336"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C5D87B">
      <w:pPr>
        <w:tabs>
          <w:tab w:val="left" w:pos="6510"/>
        </w:tabs>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6ED38D91">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1387B75C">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4765DD70">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A55F580">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CB193E8">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2EB49212">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6C381FB8">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4A9728F9">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0757D96A">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73665CD">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4FE075F">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7FAFF73C">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267B63BE">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71C7D50C">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B58C8B">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698A3CF1">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0FB2C262">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780917A8">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3A7BEC5C">
      <w:pPr>
        <w:spacing w:line="336" w:lineRule="auto"/>
        <w:ind w:firstLine="480" w:firstLineChars="200"/>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0C76F0BF">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D5DCDD3">
      <w:pPr>
        <w:spacing w:line="336"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2BE58484">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19F0854E">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EC3271E">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3383F595">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339561DC">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49B0B158">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744D1B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1C66F5BA">
      <w:pPr>
        <w:spacing w:line="336"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6FC14234">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53E93C42">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7B0A0AA">
      <w:pPr>
        <w:spacing w:line="336"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4B0D6B26">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B4A0215">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2FDCF17D">
      <w:pPr>
        <w:spacing w:line="336" w:lineRule="auto"/>
        <w:rPr>
          <w:rFonts w:ascii="仿宋" w:hAnsi="仿宋" w:eastAsia="仿宋" w:cs="仿宋"/>
          <w:b/>
          <w:color w:val="auto"/>
          <w:sz w:val="24"/>
          <w:highlight w:val="none"/>
        </w:rPr>
      </w:pPr>
    </w:p>
    <w:p w14:paraId="364C35D4">
      <w:pPr>
        <w:spacing w:line="336" w:lineRule="auto"/>
        <w:rPr>
          <w:rFonts w:ascii="仿宋" w:hAnsi="仿宋" w:eastAsia="仿宋" w:cs="仿宋"/>
          <w:b/>
          <w:color w:val="auto"/>
          <w:sz w:val="24"/>
          <w:highlight w:val="none"/>
        </w:rPr>
      </w:pPr>
    </w:p>
    <w:p w14:paraId="6D30DD4E">
      <w:pPr>
        <w:spacing w:line="336"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29E0916D">
      <w:pPr>
        <w:widowControl/>
        <w:spacing w:line="336"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6CE32625">
      <w:pPr>
        <w:widowControl/>
        <w:spacing w:line="336"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57120E52">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25960D49">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2B365DDF">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0B86681A">
      <w:pPr>
        <w:widowControl/>
        <w:spacing w:line="336"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54DD3795">
      <w:pPr>
        <w:widowControl/>
        <w:spacing w:line="336"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4253B2E5">
      <w:pPr>
        <w:spacing w:line="336" w:lineRule="auto"/>
        <w:rPr>
          <w:rFonts w:ascii="仿宋" w:hAnsi="仿宋" w:eastAsia="仿宋" w:cs="仿宋"/>
          <w:b/>
          <w:color w:val="auto"/>
          <w:sz w:val="24"/>
          <w:highlight w:val="none"/>
        </w:rPr>
      </w:pPr>
    </w:p>
    <w:p w14:paraId="1B044B23">
      <w:pPr>
        <w:widowControl/>
        <w:adjustRightInd/>
        <w:spacing w:line="336"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794A4E61">
      <w:pPr>
        <w:autoSpaceDE w:val="0"/>
        <w:autoSpaceDN w:val="0"/>
        <w:spacing w:line="336" w:lineRule="auto"/>
        <w:jc w:val="center"/>
        <w:rPr>
          <w:rFonts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附件3：</w:t>
      </w:r>
      <w:r>
        <w:rPr>
          <w:rFonts w:hint="eastAsia" w:ascii="仿宋" w:hAnsi="仿宋" w:eastAsia="仿宋" w:cs="仿宋"/>
          <w:b/>
          <w:bCs/>
          <w:color w:val="auto"/>
          <w:sz w:val="32"/>
          <w:szCs w:val="32"/>
          <w:highlight w:val="none"/>
        </w:rPr>
        <w:t>业务专用章使用说明函</w:t>
      </w:r>
    </w:p>
    <w:p w14:paraId="61BD237B">
      <w:pPr>
        <w:autoSpaceDE w:val="0"/>
        <w:autoSpaceDN w:val="0"/>
        <w:spacing w:line="336" w:lineRule="auto"/>
        <w:jc w:val="center"/>
        <w:rPr>
          <w:rFonts w:ascii="仿宋" w:hAnsi="仿宋" w:eastAsia="仿宋" w:cs="仿宋"/>
          <w:b/>
          <w:bCs/>
          <w:color w:val="auto"/>
          <w:sz w:val="32"/>
          <w:szCs w:val="32"/>
          <w:highlight w:val="none"/>
        </w:rPr>
      </w:pPr>
    </w:p>
    <w:p w14:paraId="6509366D">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（采购人）、（采购代理机构）：</w:t>
      </w:r>
    </w:p>
    <w:p w14:paraId="273F4890">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(供应商全称)是中华人民共和国依法登记注册的合法企业，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贵方组织的（项目名称）【项目编号：（采购编号）】</w:t>
      </w:r>
      <w:r>
        <w:rPr>
          <w:rFonts w:hint="eastAsia" w:ascii="仿宋" w:hAnsi="仿宋" w:eastAsia="仿宋" w:cs="仿宋"/>
          <w:bCs/>
          <w:color w:val="auto"/>
          <w:sz w:val="24"/>
          <w:highlight w:val="none"/>
        </w:rPr>
        <w:t>采购活动中作如下说明：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2275987A">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特此说明。</w:t>
      </w:r>
    </w:p>
    <w:p w14:paraId="1E67307F">
      <w:pPr>
        <w:spacing w:line="336" w:lineRule="auto"/>
        <w:ind w:firstLine="494"/>
        <w:rPr>
          <w:rFonts w:ascii="仿宋" w:hAnsi="仿宋" w:eastAsia="仿宋" w:cs="仿宋"/>
          <w:color w:val="auto"/>
          <w:sz w:val="24"/>
          <w:highlight w:val="none"/>
        </w:rPr>
      </w:pPr>
    </w:p>
    <w:p w14:paraId="5E0DC21F">
      <w:pPr>
        <w:spacing w:line="336" w:lineRule="auto"/>
        <w:ind w:firstLine="494"/>
        <w:rPr>
          <w:rFonts w:ascii="仿宋" w:hAnsi="仿宋" w:eastAsia="仿宋" w:cs="仿宋"/>
          <w:color w:val="auto"/>
          <w:sz w:val="24"/>
          <w:highlight w:val="none"/>
        </w:rPr>
      </w:pPr>
    </w:p>
    <w:p w14:paraId="113FD2B7">
      <w:pPr>
        <w:spacing w:line="336" w:lineRule="auto"/>
        <w:ind w:firstLine="494"/>
        <w:rPr>
          <w:rFonts w:ascii="仿宋" w:hAnsi="仿宋" w:eastAsia="仿宋" w:cs="仿宋"/>
          <w:color w:val="auto"/>
          <w:sz w:val="24"/>
          <w:highlight w:val="none"/>
        </w:rPr>
      </w:pPr>
    </w:p>
    <w:p w14:paraId="4C9BF87E">
      <w:pPr>
        <w:spacing w:line="336" w:lineRule="auto"/>
        <w:ind w:firstLine="494"/>
        <w:rPr>
          <w:rFonts w:ascii="仿宋" w:hAnsi="仿宋" w:eastAsia="仿宋" w:cs="仿宋"/>
          <w:color w:val="auto"/>
          <w:sz w:val="24"/>
          <w:highlight w:val="none"/>
        </w:rPr>
      </w:pPr>
    </w:p>
    <w:p w14:paraId="6AD24637">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供应商名称（电子签名）：</w:t>
      </w:r>
    </w:p>
    <w:p w14:paraId="0877C953">
      <w:pPr>
        <w:spacing w:line="336" w:lineRule="auto"/>
        <w:ind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043E4160">
      <w:pPr>
        <w:spacing w:line="336" w:lineRule="auto"/>
        <w:rPr>
          <w:rFonts w:ascii="仿宋" w:hAnsi="仿宋" w:eastAsia="仿宋" w:cs="仿宋"/>
          <w:color w:val="auto"/>
          <w:sz w:val="24"/>
          <w:highlight w:val="none"/>
        </w:rPr>
      </w:pPr>
      <w:r>
        <w:rPr>
          <w:rFonts w:hint="eastAsia" w:ascii="仿宋" w:hAnsi="仿宋" w:eastAsia="仿宋" w:cs="仿宋"/>
          <w:b/>
          <w:bCs/>
          <w:color w:val="auto"/>
          <w:sz w:val="24"/>
          <w:highlight w:val="none"/>
        </w:rPr>
        <w:t>附：</w:t>
      </w:r>
    </w:p>
    <w:p w14:paraId="0557C88F">
      <w:pPr>
        <w:spacing w:line="336" w:lineRule="auto"/>
        <w:rPr>
          <w:rFonts w:ascii="仿宋" w:hAnsi="仿宋" w:eastAsia="仿宋" w:cs="仿宋"/>
          <w:bCs/>
          <w:color w:val="auto"/>
          <w:sz w:val="24"/>
          <w:highlight w:val="none"/>
        </w:rPr>
      </w:pPr>
      <w:r>
        <w:rPr>
          <w:rFonts w:ascii="仿宋" w:hAnsi="仿宋" w:eastAsia="仿宋" w:cs="仿宋"/>
          <w:color w:val="auto"/>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1026"/>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6"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c/4wdgAAAAKAQAADwAAAAAAAAABACAAAAAiAAAAZHJzL2Rvd25yZXYueG1sUEsBAhQAFAAAAAgA&#10;h07iQGtU5RLsAQAAGwQAAA4AAAAAAAAAAQAgAAAAJwEAAGRycy9lMm9Eb2MueG1sUEsFBgAAAAAG&#10;AAYAWQEAAIUFAAAAAA==&#10;">
                <v:fill on="t" focussize="0,0"/>
                <v:stroke color="#000000" joinstyle="miter"/>
                <v:imagedata o:title=""/>
                <o:lock v:ext="edit" aspectratio="f"/>
              </v:rect>
            </w:pict>
          </mc:Fallback>
        </mc:AlternateContent>
      </w:r>
      <w:r>
        <w:rPr>
          <w:rFonts w:ascii="仿宋" w:hAnsi="仿宋" w:eastAsia="仿宋" w:cs="仿宋"/>
          <w:color w:val="auto"/>
          <w:highlight w:val="none"/>
        </w:rPr>
        <mc:AlternateContent>
          <mc:Choice Requires="wps">
            <w:drawing>
              <wp:anchor distT="0" distB="0" distL="114300" distR="114300" simplePos="0" relativeHeight="25165926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 name="1027"/>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7" o:spid="_x0000_s1026" o:spt="1" style="position:absolute;left:0pt;margin-left:-7.2pt;margin-top:30.3pt;height:177.45pt;width:208.5pt;z-index:-25165721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07BY2AAAAAoBAAAPAAAAAAAAAAEAIAAAACIAAABkcnMvZG93bnJldi54bWxQSwECFAAUAAAA&#10;CACHTuJAhlzIke4BAAAbBAAADgAAAAAAAAABACAAAAAnAQAAZHJzL2Uyb0RvYy54bWxQSwUGAAAA&#10;AAYABgBZAQAAhw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供应商法定名称章（印模）                供应商“XX专用章”（印模）</w:t>
      </w:r>
    </w:p>
    <w:p w14:paraId="33583D06">
      <w:pPr>
        <w:widowControl/>
        <w:spacing w:line="336" w:lineRule="auto"/>
        <w:ind w:firstLine="480" w:firstLineChars="200"/>
        <w:jc w:val="left"/>
        <w:rPr>
          <w:rFonts w:ascii="仿宋" w:hAnsi="仿宋" w:eastAsia="仿宋" w:cs="仿宋"/>
          <w:color w:val="auto"/>
          <w:kern w:val="0"/>
          <w:sz w:val="24"/>
          <w:highlight w:val="none"/>
        </w:rPr>
      </w:pPr>
    </w:p>
    <w:p w14:paraId="53066B1F">
      <w:pPr>
        <w:snapToGrid w:val="0"/>
        <w:spacing w:line="336" w:lineRule="auto"/>
        <w:jc w:val="center"/>
        <w:rPr>
          <w:rFonts w:ascii="仿宋" w:hAnsi="仿宋" w:eastAsia="仿宋" w:cs="仿宋"/>
          <w:b/>
          <w:color w:val="auto"/>
          <w:sz w:val="24"/>
          <w:highlight w:val="none"/>
        </w:rPr>
      </w:pPr>
    </w:p>
    <w:p w14:paraId="4F69C56E">
      <w:pPr>
        <w:widowControl/>
        <w:adjustRightInd/>
        <w:spacing w:line="336"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br w:type="page"/>
      </w:r>
    </w:p>
    <w:p w14:paraId="26655DDC">
      <w:pPr>
        <w:autoSpaceDE w:val="0"/>
        <w:autoSpaceDN w:val="0"/>
        <w:spacing w:line="336" w:lineRule="auto"/>
        <w:jc w:val="center"/>
        <w:rPr>
          <w:rFonts w:ascii="仿宋" w:hAnsi="仿宋" w:eastAsia="仿宋" w:cs="仿宋"/>
          <w:b/>
          <w:color w:val="auto"/>
          <w:kern w:val="0"/>
          <w:sz w:val="32"/>
          <w:szCs w:val="32"/>
          <w:highlight w:val="none"/>
          <w:lang w:val="zh-CN"/>
        </w:rPr>
      </w:pPr>
      <w:r>
        <w:rPr>
          <w:rFonts w:hint="eastAsia" w:ascii="仿宋" w:hAnsi="仿宋" w:eastAsia="仿宋" w:cs="仿宋"/>
          <w:b/>
          <w:color w:val="auto"/>
          <w:sz w:val="32"/>
          <w:szCs w:val="32"/>
          <w:highlight w:val="none"/>
        </w:rPr>
        <w:t>附件4：</w:t>
      </w:r>
      <w:r>
        <w:rPr>
          <w:rFonts w:hint="eastAsia" w:ascii="仿宋" w:hAnsi="仿宋" w:eastAsia="仿宋" w:cs="仿宋"/>
          <w:b/>
          <w:color w:val="auto"/>
          <w:kern w:val="0"/>
          <w:sz w:val="32"/>
          <w:szCs w:val="32"/>
          <w:highlight w:val="none"/>
          <w:lang w:val="zh-CN"/>
        </w:rPr>
        <w:t>联合协议</w:t>
      </w:r>
    </w:p>
    <w:p w14:paraId="09A6E9CD">
      <w:pPr>
        <w:widowControl/>
        <w:spacing w:line="336"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（以联合体形式磋商的，提供联合协议；本项目不接受联合体磋商或者供应商不以联合体形式磋商的，则不需要提供）</w:t>
      </w:r>
    </w:p>
    <w:p w14:paraId="39C53904">
      <w:pPr>
        <w:snapToGrid w:val="0"/>
        <w:spacing w:line="336" w:lineRule="auto"/>
        <w:jc w:val="center"/>
        <w:rPr>
          <w:rFonts w:ascii="仿宋" w:hAnsi="仿宋" w:eastAsia="仿宋" w:cs="仿宋"/>
          <w:b/>
          <w:color w:val="auto"/>
          <w:kern w:val="0"/>
          <w:sz w:val="32"/>
          <w:szCs w:val="32"/>
          <w:highlight w:val="none"/>
          <w:lang w:val="zh-CN"/>
        </w:rPr>
      </w:pPr>
    </w:p>
    <w:p w14:paraId="38BC6BAB">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组成一个联合体，以一个供应商的身份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rPr>
        <w:t>（项目名称）</w:t>
      </w:r>
      <w:r>
        <w:rPr>
          <w:rFonts w:hint="eastAsia" w:ascii="仿宋" w:hAnsi="仿宋" w:eastAsia="仿宋" w:cs="仿宋"/>
          <w:color w:val="auto"/>
          <w:kern w:val="0"/>
          <w:sz w:val="24"/>
          <w:highlight w:val="none"/>
          <w:lang w:val="zh-CN"/>
        </w:rPr>
        <w:t xml:space="preserve">【项目编号：（采购编号）】响应。 </w:t>
      </w:r>
    </w:p>
    <w:p w14:paraId="25AB09F1">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，代表所有联合体成员负责响应和合同实施阶段的主办、协调工作</w:t>
      </w:r>
      <w:r>
        <w:rPr>
          <w:rFonts w:hint="eastAsia" w:ascii="仿宋" w:hAnsi="仿宋" w:eastAsia="仿宋" w:cs="仿宋"/>
          <w:color w:val="auto"/>
          <w:kern w:val="0"/>
          <w:sz w:val="24"/>
          <w:highlight w:val="none"/>
          <w:lang w:val="zh-CN"/>
        </w:rPr>
        <w:t>。</w:t>
      </w:r>
    </w:p>
    <w:p w14:paraId="7BB57716">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授权代表根据磋商文件规定及采购内容而对采购人、采购代理机构所作的任何合法承诺，包括书面澄清及相应等均对联合体各方产生约束力。</w:t>
      </w:r>
    </w:p>
    <w:p w14:paraId="02BC9BF3">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三、本次联合响应中，分工如下：</w:t>
      </w:r>
    </w:p>
    <w:p w14:paraId="4EA76061">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3E471CA2">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74C589CC">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p w14:paraId="1A62EC3F">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四、联合体成员中小企业合同份额（如果有）。</w:t>
      </w:r>
    </w:p>
    <w:p w14:paraId="3E8BD68E">
      <w:pPr>
        <w:snapToGrid w:val="0"/>
        <w:spacing w:line="336"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w:t>
      </w:r>
      <w:bookmarkStart w:id="71" w:name="_Hlk101131882"/>
      <w:r>
        <w:rPr>
          <w:rFonts w:hint="eastAsia" w:ascii="仿宋" w:hAnsi="仿宋" w:eastAsia="仿宋" w:cs="仿宋"/>
          <w:color w:val="auto"/>
          <w:kern w:val="0"/>
          <w:sz w:val="24"/>
          <w:highlight w:val="none"/>
          <w:u w:val="single"/>
        </w:rPr>
        <w:t>联合体成员X,……</w:t>
      </w:r>
      <w:bookmarkEnd w:id="71"/>
      <w:r>
        <w:rPr>
          <w:rFonts w:hint="eastAsia" w:ascii="仿宋" w:hAnsi="仿宋" w:eastAsia="仿宋" w:cs="仿宋"/>
          <w:color w:val="auto"/>
          <w:kern w:val="0"/>
          <w:sz w:val="24"/>
          <w:highlight w:val="none"/>
          <w:u w:val="single"/>
        </w:rPr>
        <w:t>）</w:t>
      </w:r>
      <w:r>
        <w:rPr>
          <w:rFonts w:hint="eastAsia" w:ascii="仿宋" w:hAnsi="仿宋" w:eastAsia="仿宋" w:cs="仿宋"/>
          <w:color w:val="auto"/>
          <w:kern w:val="0"/>
          <w:sz w:val="24"/>
          <w:highlight w:val="none"/>
        </w:rPr>
        <w:t>提供的服务由小微企业承接，其合同份额占到合同总金额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w:t>
      </w:r>
      <w:bookmarkStart w:id="72" w:name="_Hlk101133598"/>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响应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bookmarkEnd w:id="72"/>
      <w:r>
        <w:rPr>
          <w:rFonts w:hint="eastAsia" w:ascii="仿宋" w:hAnsi="仿宋" w:eastAsia="仿宋" w:cs="仿宋"/>
          <w:b/>
          <w:color w:val="auto"/>
          <w:kern w:val="0"/>
          <w:sz w:val="24"/>
          <w:highlight w:val="none"/>
          <w:lang w:val="zh-CN"/>
        </w:rPr>
        <w:t>）</w:t>
      </w:r>
    </w:p>
    <w:p w14:paraId="1C8EB5B6">
      <w:pPr>
        <w:spacing w:line="336"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73"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要求以联合体形式参加的项目或采购包，供应商按磋商文件第一部分竞争性磋商邀请公告申请人的资格要求中规定的联合协议中中小企业、小微企业合同金额应当达到的比例要求填写。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bookmarkEnd w:id="73"/>
    </w:p>
    <w:p w14:paraId="4790550A">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五、如果成交，</w:t>
      </w:r>
      <w:r>
        <w:rPr>
          <w:rFonts w:hint="eastAsia" w:ascii="仿宋" w:hAnsi="仿宋" w:eastAsia="仿宋" w:cs="仿宋"/>
          <w:color w:val="auto"/>
          <w:sz w:val="24"/>
          <w:highlight w:val="none"/>
        </w:rPr>
        <w:t>联合体各成员方共同与采购人签订合同，并就采购合同约定的事项对采购人承担连带责任。</w:t>
      </w:r>
    </w:p>
    <w:p w14:paraId="4B7D5638">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六、有关本次联合响应的其他事宜：</w:t>
      </w:r>
    </w:p>
    <w:p w14:paraId="6391318B">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5E5754A3">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7D9571F">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6074E405">
      <w:pPr>
        <w:snapToGrid w:val="0"/>
        <w:spacing w:line="336"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32915D25">
      <w:pPr>
        <w:snapToGrid w:val="0"/>
        <w:spacing w:line="336" w:lineRule="auto"/>
        <w:ind w:firstLine="5040" w:firstLineChars="21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D79178C">
      <w:pPr>
        <w:snapToGrid w:val="0"/>
        <w:spacing w:line="336"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1A7B3534">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06E403F1">
      <w:pPr>
        <w:spacing w:line="336" w:lineRule="auto"/>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2799B081">
      <w:pPr>
        <w:widowControl/>
        <w:adjustRightInd/>
        <w:spacing w:line="336"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6F65F707">
      <w:pPr>
        <w:snapToGrid w:val="0"/>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spacing w:val="6"/>
          <w:sz w:val="32"/>
          <w:szCs w:val="32"/>
          <w:highlight w:val="none"/>
        </w:rPr>
        <w:t>附件5：</w:t>
      </w:r>
      <w:r>
        <w:rPr>
          <w:rFonts w:hint="eastAsia" w:ascii="仿宋" w:hAnsi="仿宋" w:eastAsia="仿宋" w:cs="仿宋"/>
          <w:b/>
          <w:color w:val="auto"/>
          <w:kern w:val="0"/>
          <w:sz w:val="32"/>
          <w:szCs w:val="32"/>
          <w:highlight w:val="none"/>
        </w:rPr>
        <w:t>分包意向协议</w:t>
      </w:r>
    </w:p>
    <w:p w14:paraId="24899A72">
      <w:pPr>
        <w:widowControl/>
        <w:spacing w:line="336" w:lineRule="auto"/>
        <w:ind w:firstLine="120" w:firstLineChars="5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成交后以分包方式履行合同的，提供分包意向协议；采购人不同意分包或者供应商成交后不以分包方式履行合同的，则不需要提供。</w:t>
      </w:r>
      <w:r>
        <w:rPr>
          <w:rFonts w:hint="eastAsia" w:ascii="仿宋" w:hAnsi="仿宋" w:eastAsia="仿宋" w:cs="仿宋"/>
          <w:color w:val="auto"/>
          <w:sz w:val="24"/>
          <w:highlight w:val="none"/>
        </w:rPr>
        <w:t>）</w:t>
      </w:r>
    </w:p>
    <w:p w14:paraId="77F00288">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（供应商名称）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rPr>
        <w:t>（项目名称）【项目编号：（采购编号）】</w:t>
      </w:r>
      <w:r>
        <w:rPr>
          <w:rFonts w:hint="eastAsia" w:ascii="仿宋" w:hAnsi="仿宋" w:eastAsia="仿宋" w:cs="仿宋"/>
          <w:color w:val="auto"/>
          <w:kern w:val="0"/>
          <w:sz w:val="24"/>
          <w:highlight w:val="none"/>
          <w:lang w:val="zh-CN"/>
        </w:rPr>
        <w:t>的成交供应商，将依法采取分包方式履行合同。</w:t>
      </w:r>
      <w:r>
        <w:rPr>
          <w:rFonts w:hint="eastAsia" w:ascii="仿宋" w:hAnsi="仿宋" w:eastAsia="仿宋" w:cs="仿宋"/>
          <w:color w:val="auto"/>
          <w:kern w:val="0"/>
          <w:sz w:val="24"/>
          <w:highlight w:val="none"/>
          <w:u w:val="single"/>
        </w:rPr>
        <w:t>（供应商名称）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775B1678">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2D759F3B">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（供应商名称）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（分包供应商2名称），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67D2B94A">
      <w:pPr>
        <w:pStyle w:val="3"/>
        <w:spacing w:line="336" w:lineRule="auto"/>
        <w:ind w:left="0" w:firstLine="229" w:firstLineChars="95"/>
        <w:rPr>
          <w:rFonts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14:paraId="6E87B362">
      <w:pPr>
        <w:spacing w:line="336" w:lineRule="auto"/>
        <w:ind w:firstLine="305"/>
        <w:rPr>
          <w:rFonts w:ascii="仿宋" w:hAnsi="仿宋" w:eastAsia="仿宋" w:cs="仿宋"/>
          <w:color w:val="auto"/>
          <w:highlight w:val="none"/>
        </w:rPr>
      </w:pPr>
      <w:r>
        <w:rPr>
          <w:rFonts w:hint="eastAsia" w:ascii="仿宋" w:hAnsi="仿宋" w:eastAsia="仿宋" w:cs="仿宋"/>
          <w:color w:val="auto"/>
          <w:highlight w:val="none"/>
          <w:lang w:val="zh-CN"/>
        </w:rPr>
        <w:t xml:space="preserve"> </w:t>
      </w:r>
    </w:p>
    <w:p w14:paraId="65F6900C">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二、分包供应商中小企业合同份额（如果有）</w:t>
      </w:r>
    </w:p>
    <w:p w14:paraId="304664A3">
      <w:pPr>
        <w:snapToGrid w:val="0"/>
        <w:spacing w:line="336"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（分包供应商X,……）提供的服务全部由小微企业承接，</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2D660D0A">
      <w:pPr>
        <w:spacing w:line="336"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要求合同分包形式参加的项目或采购包，供应商按磋商文件第一部分竞争性磋商邀请公告申请人的资格要求中规定的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p>
    <w:p w14:paraId="4E3DA49D">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32477957">
      <w:pPr>
        <w:snapToGrid w:val="0"/>
        <w:spacing w:line="336" w:lineRule="auto"/>
        <w:ind w:firstLine="576"/>
        <w:rPr>
          <w:rFonts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5F6D8E37">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03691161">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E5FDB3D">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2A1AEE97">
      <w:pPr>
        <w:snapToGrid w:val="0"/>
        <w:spacing w:line="336" w:lineRule="auto"/>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8D6AF51">
      <w:pPr>
        <w:snapToGrid w:val="0"/>
        <w:spacing w:line="336" w:lineRule="auto"/>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782504E">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8077EAA">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49B13DE6">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7DF1D0F3">
      <w:pPr>
        <w:snapToGrid w:val="0"/>
        <w:spacing w:line="336"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八、其他</w:t>
      </w:r>
    </w:p>
    <w:p w14:paraId="5C580F3C">
      <w:pPr>
        <w:snapToGrid w:val="0"/>
        <w:spacing w:line="336" w:lineRule="auto"/>
        <w:ind w:left="5039" w:leftChars="228" w:hanging="4560" w:hangingChars="1900"/>
        <w:jc w:val="left"/>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  。                                           供应商名称(电子签名)：</w:t>
      </w:r>
    </w:p>
    <w:p w14:paraId="0A42F689">
      <w:pPr>
        <w:snapToGrid w:val="0"/>
        <w:spacing w:line="336"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3576B347">
      <w:pPr>
        <w:snapToGrid w:val="0"/>
        <w:spacing w:line="336"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01AEAC75">
      <w:pPr>
        <w:spacing w:line="336" w:lineRule="auto"/>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77AA7AC3">
      <w:pPr>
        <w:widowControl/>
        <w:adjustRightInd/>
        <w:spacing w:line="336" w:lineRule="auto"/>
        <w:jc w:val="left"/>
        <w:rPr>
          <w:rFonts w:ascii="仿宋" w:hAnsi="仿宋" w:eastAsia="仿宋" w:cs="仿宋"/>
          <w:b/>
          <w:color w:val="auto"/>
          <w:kern w:val="0"/>
          <w:sz w:val="32"/>
          <w:szCs w:val="32"/>
          <w:highlight w:val="none"/>
          <w:lang w:val="zh-CN"/>
        </w:rPr>
      </w:pPr>
      <w:r>
        <w:rPr>
          <w:rFonts w:hint="eastAsia" w:ascii="仿宋" w:hAnsi="仿宋" w:eastAsia="仿宋" w:cs="仿宋"/>
          <w:b/>
          <w:color w:val="auto"/>
          <w:kern w:val="0"/>
          <w:sz w:val="32"/>
          <w:szCs w:val="32"/>
          <w:highlight w:val="none"/>
          <w:lang w:val="zh-CN"/>
        </w:rPr>
        <w:br w:type="page"/>
      </w:r>
    </w:p>
    <w:p w14:paraId="78245CE8">
      <w:pPr>
        <w:spacing w:line="336"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附件6：残疾人福利性单位声明函</w:t>
      </w:r>
    </w:p>
    <w:p w14:paraId="638A05C7">
      <w:pPr>
        <w:spacing w:line="336" w:lineRule="auto"/>
        <w:rPr>
          <w:rFonts w:ascii="仿宋" w:hAnsi="仿宋" w:eastAsia="仿宋" w:cs="仿宋"/>
          <w:b/>
          <w:color w:val="auto"/>
          <w:spacing w:val="6"/>
          <w:sz w:val="30"/>
          <w:szCs w:val="30"/>
          <w:highlight w:val="none"/>
        </w:rPr>
      </w:pPr>
    </w:p>
    <w:p w14:paraId="54F1B3F1">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rPr>
        <w:t xml:space="preserve">   （采购人）    </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（项目名称）    </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3B6C1F2">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67D9865">
      <w:pPr>
        <w:spacing w:line="336" w:lineRule="auto"/>
        <w:ind w:firstLine="480" w:firstLineChars="200"/>
        <w:rPr>
          <w:rFonts w:ascii="仿宋" w:hAnsi="仿宋" w:eastAsia="仿宋" w:cs="仿宋"/>
          <w:color w:val="auto"/>
          <w:sz w:val="24"/>
          <w:highlight w:val="none"/>
        </w:rPr>
      </w:pPr>
    </w:p>
    <w:p w14:paraId="41358E15">
      <w:pPr>
        <w:spacing w:line="336" w:lineRule="auto"/>
        <w:ind w:firstLine="480" w:firstLineChars="200"/>
        <w:rPr>
          <w:rFonts w:ascii="仿宋" w:hAnsi="仿宋" w:eastAsia="仿宋" w:cs="仿宋"/>
          <w:color w:val="auto"/>
          <w:sz w:val="24"/>
          <w:highlight w:val="none"/>
        </w:rPr>
      </w:pPr>
    </w:p>
    <w:p w14:paraId="3E13E624">
      <w:pPr>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供应商名称（电子签名）：</w:t>
      </w:r>
    </w:p>
    <w:p w14:paraId="1DF92F61">
      <w:pPr>
        <w:spacing w:line="336" w:lineRule="auto"/>
        <w:ind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7B5DE700">
      <w:pPr>
        <w:tabs>
          <w:tab w:val="left" w:pos="4860"/>
        </w:tabs>
        <w:spacing w:line="336" w:lineRule="auto"/>
        <w:ind w:firstLine="480" w:firstLineChars="200"/>
        <w:jc w:val="center"/>
        <w:rPr>
          <w:rFonts w:ascii="仿宋" w:hAnsi="仿宋" w:eastAsia="仿宋" w:cs="仿宋"/>
          <w:color w:val="auto"/>
          <w:sz w:val="24"/>
          <w:highlight w:val="none"/>
        </w:rPr>
      </w:pPr>
    </w:p>
    <w:p w14:paraId="7AD63382">
      <w:pPr>
        <w:pStyle w:val="72"/>
        <w:rPr>
          <w:rFonts w:ascii="仿宋" w:hAnsi="仿宋" w:eastAsia="仿宋" w:cs="仿宋"/>
          <w:color w:val="auto"/>
          <w:sz w:val="24"/>
          <w:highlight w:val="none"/>
        </w:rPr>
      </w:pPr>
    </w:p>
    <w:p w14:paraId="0C553207">
      <w:pPr>
        <w:pStyle w:val="73"/>
        <w:rPr>
          <w:rFonts w:ascii="仿宋" w:hAnsi="仿宋" w:eastAsia="仿宋" w:cs="仿宋"/>
          <w:color w:val="auto"/>
          <w:sz w:val="24"/>
          <w:highlight w:val="none"/>
        </w:rPr>
      </w:pPr>
    </w:p>
    <w:p w14:paraId="4F27B6FD">
      <w:pPr>
        <w:rPr>
          <w:rFonts w:ascii="仿宋" w:hAnsi="仿宋" w:eastAsia="仿宋" w:cs="仿宋"/>
          <w:color w:val="auto"/>
          <w:sz w:val="24"/>
          <w:highlight w:val="none"/>
        </w:rPr>
      </w:pPr>
    </w:p>
    <w:p w14:paraId="019F0652">
      <w:pPr>
        <w:pStyle w:val="72"/>
        <w:rPr>
          <w:rFonts w:ascii="仿宋" w:hAnsi="仿宋" w:eastAsia="仿宋" w:cs="仿宋"/>
          <w:color w:val="auto"/>
          <w:sz w:val="24"/>
          <w:highlight w:val="none"/>
        </w:rPr>
      </w:pPr>
    </w:p>
    <w:p w14:paraId="0D8E690D">
      <w:pPr>
        <w:pStyle w:val="73"/>
        <w:rPr>
          <w:rFonts w:ascii="仿宋" w:hAnsi="仿宋" w:eastAsia="仿宋" w:cs="仿宋"/>
          <w:color w:val="auto"/>
          <w:sz w:val="24"/>
          <w:highlight w:val="none"/>
        </w:rPr>
      </w:pPr>
    </w:p>
    <w:p w14:paraId="657CAA24">
      <w:pPr>
        <w:rPr>
          <w:rFonts w:ascii="仿宋" w:hAnsi="仿宋" w:eastAsia="仿宋" w:cs="仿宋"/>
          <w:color w:val="auto"/>
          <w:sz w:val="24"/>
          <w:highlight w:val="none"/>
        </w:rPr>
      </w:pPr>
    </w:p>
    <w:p w14:paraId="71AC3154">
      <w:pPr>
        <w:pStyle w:val="72"/>
        <w:rPr>
          <w:rFonts w:ascii="仿宋" w:hAnsi="仿宋" w:eastAsia="仿宋" w:cs="仿宋"/>
          <w:color w:val="auto"/>
          <w:sz w:val="24"/>
          <w:highlight w:val="none"/>
        </w:rPr>
      </w:pPr>
    </w:p>
    <w:p w14:paraId="49593F21">
      <w:pPr>
        <w:pStyle w:val="73"/>
        <w:rPr>
          <w:rFonts w:ascii="仿宋" w:hAnsi="仿宋" w:eastAsia="仿宋" w:cs="仿宋"/>
          <w:color w:val="auto"/>
          <w:sz w:val="24"/>
          <w:highlight w:val="none"/>
        </w:rPr>
      </w:pPr>
    </w:p>
    <w:p w14:paraId="6BB87BF6">
      <w:pPr>
        <w:rPr>
          <w:rFonts w:ascii="仿宋" w:hAnsi="仿宋" w:eastAsia="仿宋" w:cs="仿宋"/>
          <w:color w:val="auto"/>
          <w:sz w:val="24"/>
          <w:highlight w:val="none"/>
        </w:rPr>
      </w:pPr>
    </w:p>
    <w:p w14:paraId="3FE7E565">
      <w:pPr>
        <w:pStyle w:val="72"/>
        <w:rPr>
          <w:rFonts w:ascii="仿宋" w:hAnsi="仿宋" w:eastAsia="仿宋" w:cs="仿宋"/>
          <w:color w:val="auto"/>
          <w:sz w:val="24"/>
          <w:highlight w:val="none"/>
        </w:rPr>
      </w:pPr>
    </w:p>
    <w:p w14:paraId="2AD26207">
      <w:pPr>
        <w:pStyle w:val="73"/>
        <w:rPr>
          <w:rFonts w:ascii="仿宋" w:hAnsi="仿宋" w:eastAsia="仿宋" w:cs="仿宋"/>
          <w:color w:val="auto"/>
          <w:sz w:val="24"/>
          <w:highlight w:val="none"/>
        </w:rPr>
      </w:pPr>
    </w:p>
    <w:p w14:paraId="5D52BC9D">
      <w:pPr>
        <w:rPr>
          <w:rFonts w:ascii="仿宋" w:hAnsi="仿宋" w:eastAsia="仿宋" w:cs="仿宋"/>
          <w:color w:val="auto"/>
          <w:sz w:val="24"/>
          <w:highlight w:val="none"/>
        </w:rPr>
      </w:pPr>
    </w:p>
    <w:p w14:paraId="56D8DD00">
      <w:pPr>
        <w:pStyle w:val="72"/>
        <w:rPr>
          <w:rFonts w:ascii="仿宋" w:hAnsi="仿宋" w:eastAsia="仿宋" w:cs="仿宋"/>
          <w:color w:val="auto"/>
          <w:sz w:val="24"/>
          <w:highlight w:val="none"/>
        </w:rPr>
      </w:pPr>
    </w:p>
    <w:p w14:paraId="1709389E">
      <w:pPr>
        <w:pStyle w:val="73"/>
        <w:rPr>
          <w:rFonts w:ascii="仿宋" w:hAnsi="仿宋" w:eastAsia="仿宋" w:cs="仿宋"/>
          <w:color w:val="auto"/>
          <w:sz w:val="24"/>
          <w:highlight w:val="none"/>
        </w:rPr>
      </w:pPr>
    </w:p>
    <w:p w14:paraId="22228018">
      <w:pPr>
        <w:rPr>
          <w:rFonts w:ascii="仿宋" w:hAnsi="仿宋" w:eastAsia="仿宋" w:cs="仿宋"/>
          <w:color w:val="auto"/>
          <w:sz w:val="24"/>
          <w:highlight w:val="none"/>
        </w:rPr>
      </w:pPr>
    </w:p>
    <w:p w14:paraId="6696DCB5">
      <w:pPr>
        <w:pStyle w:val="72"/>
        <w:rPr>
          <w:rFonts w:ascii="仿宋" w:hAnsi="仿宋" w:eastAsia="仿宋" w:cs="仿宋"/>
          <w:color w:val="auto"/>
          <w:sz w:val="24"/>
          <w:highlight w:val="none"/>
        </w:rPr>
      </w:pPr>
    </w:p>
    <w:p w14:paraId="491D49A6">
      <w:pPr>
        <w:pStyle w:val="73"/>
        <w:rPr>
          <w:rFonts w:ascii="仿宋" w:hAnsi="仿宋" w:eastAsia="仿宋" w:cs="仿宋"/>
          <w:color w:val="auto"/>
          <w:sz w:val="24"/>
          <w:highlight w:val="none"/>
        </w:rPr>
      </w:pPr>
    </w:p>
    <w:p w14:paraId="3A04105D">
      <w:pPr>
        <w:rPr>
          <w:rFonts w:ascii="仿宋" w:hAnsi="仿宋" w:eastAsia="仿宋" w:cs="仿宋"/>
          <w:color w:val="auto"/>
          <w:sz w:val="24"/>
          <w:highlight w:val="none"/>
        </w:rPr>
      </w:pPr>
    </w:p>
    <w:p w14:paraId="23651F50">
      <w:pPr>
        <w:pStyle w:val="72"/>
        <w:rPr>
          <w:color w:val="auto"/>
          <w:highlight w:val="none"/>
        </w:rPr>
      </w:pPr>
    </w:p>
    <w:p w14:paraId="2349BF2E">
      <w:pPr>
        <w:snapToGrid w:val="0"/>
        <w:spacing w:line="336" w:lineRule="auto"/>
        <w:jc w:val="both"/>
        <w:rPr>
          <w:rFonts w:hint="eastAsia" w:ascii="仿宋" w:hAnsi="仿宋" w:eastAsia="仿宋" w:cs="仿宋"/>
          <w:b/>
          <w:color w:val="auto"/>
          <w:kern w:val="0"/>
          <w:sz w:val="32"/>
          <w:szCs w:val="32"/>
          <w:highlight w:val="none"/>
        </w:rPr>
      </w:pPr>
    </w:p>
    <w:p w14:paraId="1DF2ECF9">
      <w:pPr>
        <w:snapToGrid w:val="0"/>
        <w:spacing w:line="336" w:lineRule="auto"/>
        <w:jc w:val="both"/>
        <w:rPr>
          <w:rFonts w:hint="eastAsia" w:ascii="仿宋" w:hAnsi="仿宋" w:eastAsia="仿宋" w:cs="仿宋"/>
          <w:b/>
          <w:color w:val="auto"/>
          <w:kern w:val="0"/>
          <w:sz w:val="32"/>
          <w:szCs w:val="32"/>
          <w:highlight w:val="none"/>
        </w:rPr>
      </w:pPr>
    </w:p>
    <w:p w14:paraId="5C25727F">
      <w:pPr>
        <w:snapToGrid w:val="0"/>
        <w:spacing w:line="336"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附件7：中小企业声明函</w:t>
      </w:r>
    </w:p>
    <w:p w14:paraId="529E21C2">
      <w:pPr>
        <w:autoSpaceDE w:val="0"/>
        <w:autoSpaceDN w:val="0"/>
        <w:spacing w:line="336" w:lineRule="auto"/>
        <w:jc w:val="left"/>
        <w:rPr>
          <w:rFonts w:ascii="仿宋" w:hAnsi="仿宋" w:eastAsia="仿宋" w:cs="仿宋"/>
          <w:b/>
          <w:color w:val="auto"/>
          <w:sz w:val="32"/>
          <w:szCs w:val="32"/>
          <w:highlight w:val="none"/>
        </w:rPr>
      </w:pPr>
    </w:p>
    <w:p w14:paraId="7B203485">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中小企业声明函（工程、服务）</w:t>
      </w:r>
    </w:p>
    <w:p w14:paraId="005E07B1">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本公司（联合体）郑重声明，根据《政府采购促进中小企业发展管理办法》 （财库﹝2020﹞46 号）的规定，本公司（联合体）参加</w:t>
      </w:r>
      <w:r>
        <w:rPr>
          <w:rFonts w:hint="eastAsia" w:ascii="仿宋" w:hAnsi="仿宋" w:eastAsia="仿宋" w:cs="仿宋"/>
          <w:color w:val="auto"/>
          <w:sz w:val="24"/>
          <w:highlight w:val="none"/>
          <w:u w:val="single"/>
        </w:rPr>
        <w:t xml:space="preserve"> xxx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xxx项目</w:t>
      </w:r>
      <w:r>
        <w:rPr>
          <w:rFonts w:hint="eastAsia" w:ascii="仿宋" w:hAnsi="仿宋" w:eastAsia="仿宋" w:cs="仿宋"/>
          <w:color w:val="auto"/>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57AD0945">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5FDF9FF1">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（采购文件中明确的所属行业）行业</w:t>
      </w:r>
      <w:r>
        <w:rPr>
          <w:rFonts w:hint="eastAsia" w:ascii="仿宋" w:hAnsi="仿宋" w:eastAsia="仿宋" w:cs="仿宋"/>
          <w:color w:val="auto"/>
          <w:sz w:val="24"/>
          <w:highlight w:val="none"/>
        </w:rPr>
        <w:t>；承建（承接）企业为</w:t>
      </w:r>
      <w:r>
        <w:rPr>
          <w:rFonts w:hint="eastAsia" w:ascii="仿宋" w:hAnsi="仿宋" w:eastAsia="仿宋" w:cs="仿宋"/>
          <w:color w:val="auto"/>
          <w:sz w:val="24"/>
          <w:highlight w:val="none"/>
          <w:u w:val="single"/>
        </w:rPr>
        <w:t xml:space="preserve">           （企业名称） </w:t>
      </w:r>
      <w:r>
        <w:rPr>
          <w:rFonts w:hint="eastAsia" w:ascii="仿宋" w:hAnsi="仿宋" w:eastAsia="仿宋" w:cs="仿宋"/>
          <w:color w:val="auto"/>
          <w:sz w:val="24"/>
          <w:highlight w:val="none"/>
        </w:rPr>
        <w:t>，从业人员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 ，属于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14:paraId="250038B2">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14:paraId="21B2CDC7">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416B9012">
      <w:pPr>
        <w:spacing w:line="3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7A76AADC">
      <w:pPr>
        <w:ind w:right="420" w:firstLine="5880" w:firstLineChars="2450"/>
        <w:jc w:val="left"/>
        <w:rPr>
          <w:rFonts w:hint="eastAsia" w:ascii="仿宋" w:hAnsi="仿宋" w:eastAsia="仿宋" w:cs="仿宋"/>
          <w:color w:val="auto"/>
          <w:sz w:val="24"/>
          <w:highlight w:val="none"/>
        </w:rPr>
      </w:pPr>
    </w:p>
    <w:p w14:paraId="679B7114">
      <w:pPr>
        <w:ind w:right="420" w:firstLine="5880" w:firstLineChars="24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企业名称（盖章）： </w:t>
      </w:r>
    </w:p>
    <w:p w14:paraId="1E91237B">
      <w:pPr>
        <w:ind w:right="420" w:firstLine="5520" w:firstLineChars="2300"/>
        <w:rPr>
          <w:rFonts w:hint="eastAsia" w:ascii="仿宋" w:hAnsi="仿宋" w:eastAsia="仿宋" w:cs="仿宋"/>
          <w:color w:val="auto"/>
          <w:highlight w:val="none"/>
        </w:rPr>
      </w:pPr>
      <w:r>
        <w:rPr>
          <w:rFonts w:hint="eastAsia" w:ascii="仿宋" w:hAnsi="仿宋" w:eastAsia="仿宋" w:cs="仿宋"/>
          <w:color w:val="auto"/>
          <w:sz w:val="24"/>
          <w:highlight w:val="none"/>
        </w:rPr>
        <w:t xml:space="preserve">日期：   年   月 </w:t>
      </w:r>
      <w:r>
        <w:rPr>
          <w:rFonts w:hint="eastAsia" w:ascii="仿宋" w:hAnsi="仿宋" w:eastAsia="仿宋" w:cs="仿宋"/>
          <w:color w:val="auto"/>
          <w:highlight w:val="none"/>
        </w:rPr>
        <w:t xml:space="preserve">  日</w:t>
      </w:r>
    </w:p>
    <w:p w14:paraId="2AAE1E4A">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w:t>
      </w:r>
    </w:p>
    <w:p w14:paraId="5E823D74">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填写要求：①“标的名称”、“采购文件中明确的所属行业”依据采购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
          <w:color w:val="auto"/>
          <w:sz w:val="24"/>
          <w:highlight w:val="none"/>
        </w:rPr>
        <w:t>如国家颁布新的企业划型标准，则按最新标准执行。</w:t>
      </w:r>
      <w:r>
        <w:rPr>
          <w:rFonts w:hint="eastAsia" w:ascii="仿宋" w:hAnsi="仿宋" w:eastAsia="仿宋" w:cs="仿宋"/>
          <w:b/>
          <w:color w:val="auto"/>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1A234B96">
      <w:pPr>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2.根据《政府采购促进中小企业发展管理办法》的通知（财库〔2020〕46号）规定，中标、成交供应商享受中小企业扶持政策的，采购代理机构将随中标、成交结果公开中标、成交供应商的《中小企业声明函》。</w:t>
      </w:r>
    </w:p>
    <w:p w14:paraId="14EE58D3">
      <w:pPr>
        <w:spacing w:line="336" w:lineRule="auto"/>
        <w:rPr>
          <w:rFonts w:ascii="仿宋" w:hAnsi="仿宋" w:eastAsia="仿宋" w:cs="仿宋"/>
          <w:b/>
          <w:color w:val="auto"/>
          <w:sz w:val="24"/>
          <w:highlight w:val="none"/>
        </w:rPr>
      </w:pPr>
    </w:p>
    <w:p w14:paraId="046FAB1E">
      <w:pPr>
        <w:pageBreakBefore/>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535DC7F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DD20C1E">
      <w:pPr>
        <w:widowControl/>
        <w:shd w:val="clear" w:color="auto" w:fill="FFFFFF"/>
        <w:spacing w:line="336" w:lineRule="auto"/>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E40BF37">
      <w:pPr>
        <w:widowControl/>
        <w:spacing w:line="336" w:lineRule="auto"/>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521CC04C">
      <w:pPr>
        <w:widowControl/>
        <w:shd w:val="clear" w:color="auto" w:fill="FFFFFF"/>
        <w:spacing w:line="336" w:lineRule="auto"/>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1F6B21BA">
      <w:pPr>
        <w:widowControl/>
        <w:shd w:val="clear" w:color="auto" w:fill="FFFFFF"/>
        <w:spacing w:line="336" w:lineRule="auto"/>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63AE1A3E">
      <w:pPr>
        <w:pStyle w:val="22"/>
        <w:spacing w:line="336" w:lineRule="auto"/>
        <w:rPr>
          <w:rFonts w:ascii="仿宋" w:hAnsi="仿宋" w:eastAsia="仿宋" w:cs="仿宋"/>
          <w:color w:val="auto"/>
          <w:highlight w:val="none"/>
          <w:lang w:val="en-US"/>
        </w:rPr>
      </w:pPr>
    </w:p>
    <w:p w14:paraId="00FB96AA">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1BD30CD7">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4F2942B7">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1C88D93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819192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49DFE47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4CD97BC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20C43F5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AD79446">
      <w:pPr>
        <w:widowControl/>
        <w:spacing w:line="336" w:lineRule="auto"/>
        <w:jc w:val="left"/>
        <w:rPr>
          <w:rFonts w:ascii="仿宋" w:hAnsi="仿宋" w:eastAsia="仿宋" w:cs="仿宋"/>
          <w:color w:val="auto"/>
          <w:kern w:val="0"/>
          <w:sz w:val="24"/>
          <w:highlight w:val="none"/>
        </w:rPr>
      </w:pPr>
    </w:p>
    <w:p w14:paraId="262AE083">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0"/>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15515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472B4115">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536E1AE9">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510ECB0A">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4D3592D3">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A33D743">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6AED59D0">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4695CAD1">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A2A1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E4393A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491BAC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7D0ED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374CA4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3D2482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75BCAE7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157CED2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0BC87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B9F418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35CE007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E20F63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53728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6EF4A0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2F1CF74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61A7D7D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2235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3F681F">
            <w:pPr>
              <w:widowControl/>
              <w:spacing w:line="336" w:lineRule="auto"/>
              <w:jc w:val="left"/>
              <w:rPr>
                <w:rFonts w:ascii="仿宋" w:hAnsi="仿宋" w:eastAsia="仿宋" w:cs="仿宋"/>
                <w:color w:val="auto"/>
                <w:kern w:val="0"/>
                <w:sz w:val="24"/>
                <w:highlight w:val="none"/>
              </w:rPr>
            </w:pPr>
          </w:p>
        </w:tc>
        <w:tc>
          <w:tcPr>
            <w:tcW w:w="1560" w:type="dxa"/>
            <w:vAlign w:val="center"/>
          </w:tcPr>
          <w:p w14:paraId="22B8F43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78F787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B81066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679B0C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3E111CE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5E0700A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04E7A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662F7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1018832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76A6C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F350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319941C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2CFB41C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4843931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277AC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BA2A6C">
            <w:pPr>
              <w:widowControl/>
              <w:spacing w:line="336" w:lineRule="auto"/>
              <w:jc w:val="left"/>
              <w:rPr>
                <w:rFonts w:ascii="仿宋" w:hAnsi="仿宋" w:eastAsia="仿宋" w:cs="仿宋"/>
                <w:color w:val="auto"/>
                <w:kern w:val="0"/>
                <w:sz w:val="24"/>
                <w:highlight w:val="none"/>
              </w:rPr>
            </w:pPr>
          </w:p>
        </w:tc>
        <w:tc>
          <w:tcPr>
            <w:tcW w:w="1560" w:type="dxa"/>
            <w:vAlign w:val="center"/>
          </w:tcPr>
          <w:p w14:paraId="12FFE8A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79B49D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BB254E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784B99D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4C600EA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1FAF1DF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6F1F3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6E148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5EBCF1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BC0253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A709D5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2E17B4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5E7AC7A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19FD821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5F2C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E2B14B6">
            <w:pPr>
              <w:widowControl/>
              <w:spacing w:line="336" w:lineRule="auto"/>
              <w:jc w:val="left"/>
              <w:rPr>
                <w:rFonts w:ascii="仿宋" w:hAnsi="仿宋" w:eastAsia="仿宋" w:cs="仿宋"/>
                <w:color w:val="auto"/>
                <w:kern w:val="0"/>
                <w:sz w:val="24"/>
                <w:highlight w:val="none"/>
              </w:rPr>
            </w:pPr>
          </w:p>
        </w:tc>
        <w:tc>
          <w:tcPr>
            <w:tcW w:w="1560" w:type="dxa"/>
            <w:vAlign w:val="center"/>
          </w:tcPr>
          <w:p w14:paraId="63634EE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DE1FF6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848DB5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75AD01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572B022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79E2C2C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7FCC3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854857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455EFF1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66FFB9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D35C6D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2A37EAB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6B90486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5EE8988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D5F2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E382D06">
            <w:pPr>
              <w:widowControl/>
              <w:spacing w:line="336" w:lineRule="auto"/>
              <w:jc w:val="left"/>
              <w:rPr>
                <w:rFonts w:ascii="仿宋" w:hAnsi="仿宋" w:eastAsia="仿宋" w:cs="仿宋"/>
                <w:color w:val="auto"/>
                <w:kern w:val="0"/>
                <w:sz w:val="24"/>
                <w:highlight w:val="none"/>
              </w:rPr>
            </w:pPr>
          </w:p>
        </w:tc>
        <w:tc>
          <w:tcPr>
            <w:tcW w:w="1560" w:type="dxa"/>
            <w:vAlign w:val="center"/>
          </w:tcPr>
          <w:p w14:paraId="61A27C1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8C4077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788E55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20C228A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6C60893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53FC24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7EE8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29CC0F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6374F8F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C2533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0F0EFF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462D195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DCC94B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1D91F35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8AC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57FA936">
            <w:pPr>
              <w:widowControl/>
              <w:spacing w:line="336" w:lineRule="auto"/>
              <w:jc w:val="left"/>
              <w:rPr>
                <w:rFonts w:ascii="仿宋" w:hAnsi="仿宋" w:eastAsia="仿宋" w:cs="仿宋"/>
                <w:color w:val="auto"/>
                <w:kern w:val="0"/>
                <w:sz w:val="24"/>
                <w:highlight w:val="none"/>
              </w:rPr>
            </w:pPr>
          </w:p>
        </w:tc>
        <w:tc>
          <w:tcPr>
            <w:tcW w:w="1560" w:type="dxa"/>
            <w:vAlign w:val="center"/>
          </w:tcPr>
          <w:p w14:paraId="104B6DF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0917DB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FF12CB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C74532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06D34C4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6F3CF60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37A75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B2B2D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6C5E97E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732F17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574617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7A819D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3F03F3B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0DF2A1F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2F64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207BD2E">
            <w:pPr>
              <w:widowControl/>
              <w:spacing w:line="336" w:lineRule="auto"/>
              <w:jc w:val="left"/>
              <w:rPr>
                <w:rFonts w:ascii="仿宋" w:hAnsi="仿宋" w:eastAsia="仿宋" w:cs="仿宋"/>
                <w:color w:val="auto"/>
                <w:kern w:val="0"/>
                <w:sz w:val="24"/>
                <w:highlight w:val="none"/>
              </w:rPr>
            </w:pPr>
          </w:p>
        </w:tc>
        <w:tc>
          <w:tcPr>
            <w:tcW w:w="1560" w:type="dxa"/>
            <w:vAlign w:val="center"/>
          </w:tcPr>
          <w:p w14:paraId="521D28B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6B8109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45993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29A427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B9E6B1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93746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984D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E29D1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5C90BB7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69436D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27C10D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2CEB70F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3117433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5FE59E9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1AA1E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89E9E5">
            <w:pPr>
              <w:widowControl/>
              <w:spacing w:line="336" w:lineRule="auto"/>
              <w:jc w:val="left"/>
              <w:rPr>
                <w:rFonts w:ascii="仿宋" w:hAnsi="仿宋" w:eastAsia="仿宋" w:cs="仿宋"/>
                <w:color w:val="auto"/>
                <w:kern w:val="0"/>
                <w:sz w:val="24"/>
                <w:highlight w:val="none"/>
              </w:rPr>
            </w:pPr>
          </w:p>
        </w:tc>
        <w:tc>
          <w:tcPr>
            <w:tcW w:w="1560" w:type="dxa"/>
            <w:vAlign w:val="center"/>
          </w:tcPr>
          <w:p w14:paraId="6729322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6F9293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332F52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66662C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6841088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5BFEEE2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061E7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998EF2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04CB1CC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F59D40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A305F5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6D6492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A61B7D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DEC0FF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8D29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BF1C0EA">
            <w:pPr>
              <w:widowControl/>
              <w:spacing w:line="336" w:lineRule="auto"/>
              <w:jc w:val="left"/>
              <w:rPr>
                <w:rFonts w:ascii="仿宋" w:hAnsi="仿宋" w:eastAsia="仿宋" w:cs="仿宋"/>
                <w:color w:val="auto"/>
                <w:kern w:val="0"/>
                <w:sz w:val="24"/>
                <w:highlight w:val="none"/>
              </w:rPr>
            </w:pPr>
          </w:p>
        </w:tc>
        <w:tc>
          <w:tcPr>
            <w:tcW w:w="1560" w:type="dxa"/>
            <w:vAlign w:val="center"/>
          </w:tcPr>
          <w:p w14:paraId="2571FF6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B68D8C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CA2929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558C9DB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0447C92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66C3A06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E407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D0D387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9C71E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80C2B7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BDFE04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72771A2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5FFDF0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E70D61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A53F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9EADE15">
            <w:pPr>
              <w:widowControl/>
              <w:spacing w:line="336" w:lineRule="auto"/>
              <w:jc w:val="left"/>
              <w:rPr>
                <w:rFonts w:ascii="仿宋" w:hAnsi="仿宋" w:eastAsia="仿宋" w:cs="仿宋"/>
                <w:color w:val="auto"/>
                <w:kern w:val="0"/>
                <w:sz w:val="24"/>
                <w:highlight w:val="none"/>
              </w:rPr>
            </w:pPr>
          </w:p>
        </w:tc>
        <w:tc>
          <w:tcPr>
            <w:tcW w:w="1560" w:type="dxa"/>
            <w:vAlign w:val="center"/>
          </w:tcPr>
          <w:p w14:paraId="0FCE3A7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F35BF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19D31E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04C6B4B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79D8384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EAFD66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BDE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07F7D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030EBBF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F1FDC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2C6056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5A4A375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423101E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74888C1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DAEC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8E0B51B">
            <w:pPr>
              <w:widowControl/>
              <w:spacing w:line="336" w:lineRule="auto"/>
              <w:jc w:val="left"/>
              <w:rPr>
                <w:rFonts w:ascii="仿宋" w:hAnsi="仿宋" w:eastAsia="仿宋" w:cs="仿宋"/>
                <w:color w:val="auto"/>
                <w:kern w:val="0"/>
                <w:sz w:val="24"/>
                <w:highlight w:val="none"/>
              </w:rPr>
            </w:pPr>
          </w:p>
        </w:tc>
        <w:tc>
          <w:tcPr>
            <w:tcW w:w="1560" w:type="dxa"/>
            <w:vAlign w:val="center"/>
          </w:tcPr>
          <w:p w14:paraId="552CA68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4EB955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494CCC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B951C6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228BE32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EDE123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5630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7166E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715F55E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984AED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DBDA67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3B712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19F98E0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71CBD9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0246B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DC4753">
            <w:pPr>
              <w:widowControl/>
              <w:spacing w:line="336" w:lineRule="auto"/>
              <w:jc w:val="left"/>
              <w:rPr>
                <w:rFonts w:ascii="仿宋" w:hAnsi="仿宋" w:eastAsia="仿宋" w:cs="仿宋"/>
                <w:color w:val="auto"/>
                <w:kern w:val="0"/>
                <w:sz w:val="24"/>
                <w:highlight w:val="none"/>
              </w:rPr>
            </w:pPr>
          </w:p>
        </w:tc>
        <w:tc>
          <w:tcPr>
            <w:tcW w:w="1560" w:type="dxa"/>
            <w:vAlign w:val="center"/>
          </w:tcPr>
          <w:p w14:paraId="27CA5B1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F88E61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C1010F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4AD9AED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79A9A9F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7C4F0CD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ADB7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7B5A79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27A562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C6DB6A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90D996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5C2CC9C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19CD76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366C7C0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3F02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81C55A">
            <w:pPr>
              <w:widowControl/>
              <w:spacing w:line="336" w:lineRule="auto"/>
              <w:jc w:val="left"/>
              <w:rPr>
                <w:rFonts w:ascii="仿宋" w:hAnsi="仿宋" w:eastAsia="仿宋" w:cs="仿宋"/>
                <w:color w:val="auto"/>
                <w:kern w:val="0"/>
                <w:sz w:val="24"/>
                <w:highlight w:val="none"/>
              </w:rPr>
            </w:pPr>
          </w:p>
        </w:tc>
        <w:tc>
          <w:tcPr>
            <w:tcW w:w="1560" w:type="dxa"/>
            <w:vAlign w:val="center"/>
          </w:tcPr>
          <w:p w14:paraId="6C52759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E4A8F1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CC308E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3A1294C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C61421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2F494AF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6E1A9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5A93D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2B4095B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BFEE29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3784927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73B063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0696072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3FBB98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2CCF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B7FE0A">
            <w:pPr>
              <w:widowControl/>
              <w:spacing w:line="336" w:lineRule="auto"/>
              <w:jc w:val="left"/>
              <w:rPr>
                <w:rFonts w:ascii="仿宋" w:hAnsi="仿宋" w:eastAsia="仿宋" w:cs="仿宋"/>
                <w:color w:val="auto"/>
                <w:kern w:val="0"/>
                <w:sz w:val="24"/>
                <w:highlight w:val="none"/>
              </w:rPr>
            </w:pPr>
          </w:p>
        </w:tc>
        <w:tc>
          <w:tcPr>
            <w:tcW w:w="1560" w:type="dxa"/>
            <w:vAlign w:val="center"/>
          </w:tcPr>
          <w:p w14:paraId="352BD54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514361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0E6046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776AA44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64C2D51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4C55729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099F6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44EBA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42099E0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FC1DD6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6F1E9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3CCD1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7E983C3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421146C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4D189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F213A8D">
            <w:pPr>
              <w:widowControl/>
              <w:spacing w:line="336" w:lineRule="auto"/>
              <w:jc w:val="left"/>
              <w:rPr>
                <w:rFonts w:ascii="仿宋" w:hAnsi="仿宋" w:eastAsia="仿宋" w:cs="仿宋"/>
                <w:color w:val="auto"/>
                <w:kern w:val="0"/>
                <w:sz w:val="24"/>
                <w:highlight w:val="none"/>
              </w:rPr>
            </w:pPr>
          </w:p>
        </w:tc>
        <w:tc>
          <w:tcPr>
            <w:tcW w:w="1560" w:type="dxa"/>
            <w:vAlign w:val="center"/>
          </w:tcPr>
          <w:p w14:paraId="577C2BC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0A81A79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322EF46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10E2338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1DEFAC9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02CF57D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18E99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6CFEFAB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5D6FE2E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BDDAEB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2434D27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676A2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0F738F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F2982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406B0896">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138317C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69EADB4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36911F3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263D85B1">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05154507">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0B879F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72583EF5">
      <w:pPr>
        <w:widowControl/>
        <w:spacing w:line="336" w:lineRule="auto"/>
        <w:jc w:val="left"/>
        <w:rPr>
          <w:rFonts w:ascii="仿宋" w:hAnsi="仿宋" w:eastAsia="仿宋" w:cs="仿宋"/>
          <w:color w:val="auto"/>
          <w:kern w:val="0"/>
          <w:sz w:val="24"/>
          <w:highlight w:val="none"/>
        </w:rPr>
      </w:pPr>
    </w:p>
    <w:p w14:paraId="5AF4DCF0">
      <w:pPr>
        <w:widowControl/>
        <w:spacing w:line="336" w:lineRule="auto"/>
        <w:jc w:val="left"/>
        <w:rPr>
          <w:rFonts w:ascii="仿宋" w:hAnsi="仿宋" w:eastAsia="仿宋" w:cs="仿宋"/>
          <w:color w:val="auto"/>
          <w:kern w:val="0"/>
          <w:sz w:val="24"/>
          <w:highlight w:val="none"/>
        </w:rPr>
      </w:pPr>
    </w:p>
    <w:p w14:paraId="49CD2996">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1DDCBBE6">
      <w:pPr>
        <w:widowControl/>
        <w:shd w:val="clear" w:color="auto" w:fill="FFFFFF"/>
        <w:spacing w:line="336" w:lineRule="auto"/>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902760A">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251A1C5">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449802E0">
      <w:pPr>
        <w:widowControl/>
        <w:shd w:val="clear" w:color="auto" w:fill="FFFFFF"/>
        <w:spacing w:line="336" w:lineRule="auto"/>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27628C9A">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E3E020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将交通运输业中包括的“装卸搬运和运输代理业”修改为“多式联运和运输代理业、装卸搬运”。</w:t>
      </w:r>
    </w:p>
    <w:p w14:paraId="5043E6C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1910222B">
      <w:pPr>
        <w:widowControl/>
        <w:spacing w:line="336" w:lineRule="auto"/>
        <w:jc w:val="left"/>
        <w:rPr>
          <w:rFonts w:ascii="仿宋" w:hAnsi="仿宋" w:eastAsia="仿宋" w:cs="仿宋"/>
          <w:color w:val="auto"/>
          <w:kern w:val="0"/>
          <w:sz w:val="18"/>
          <w:szCs w:val="18"/>
          <w:highlight w:val="none"/>
        </w:rPr>
      </w:pPr>
    </w:p>
    <w:p w14:paraId="58397A9D">
      <w:pPr>
        <w:widowControl/>
        <w:spacing w:line="336" w:lineRule="auto"/>
        <w:jc w:val="left"/>
        <w:rPr>
          <w:rFonts w:ascii="仿宋" w:hAnsi="仿宋" w:eastAsia="仿宋" w:cs="仿宋"/>
          <w:color w:val="auto"/>
          <w:kern w:val="0"/>
          <w:sz w:val="18"/>
          <w:szCs w:val="18"/>
          <w:highlight w:val="none"/>
        </w:rPr>
      </w:pPr>
    </w:p>
    <w:p w14:paraId="7EAAB65A">
      <w:pPr>
        <w:widowControl/>
        <w:spacing w:line="336" w:lineRule="auto"/>
        <w:jc w:val="left"/>
        <w:rPr>
          <w:rFonts w:ascii="仿宋" w:hAnsi="仿宋" w:eastAsia="仿宋" w:cs="仿宋"/>
          <w:color w:val="auto"/>
          <w:kern w:val="0"/>
          <w:sz w:val="18"/>
          <w:szCs w:val="18"/>
          <w:highlight w:val="none"/>
        </w:rPr>
      </w:pPr>
    </w:p>
    <w:p w14:paraId="2BF8E79C">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630B222F">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8F9D6E4">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4888980B">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3315687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59D5180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14:paraId="3C3615B8">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7E05C064">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29D6E5BF">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适用范围。本规定适用于从事《国民经济行业分类》(GB/T4754-2011)中J门类（金融业）活动的企业。</w:t>
      </w:r>
    </w:p>
    <w:p w14:paraId="2A8EF653">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45AE7A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0361C099">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五、指标标准值。依据指标标准值，将各类金融业企业划分为大、中、小、微四个规模类型，中型企业标准上限及以上的为大型企业。</w:t>
      </w:r>
    </w:p>
    <w:p w14:paraId="30BD8A92">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1F714962">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6CAD074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6A710C6B">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66403B75">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44FD27D">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55362E2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780AC30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72A4D0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182CCA70">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七、 标准值的评估和调整。金融业企业划型标准工作组毎五年对划型标准值受经济发展与通货膨胀等因素的响程度进行评估和调整。</w:t>
      </w:r>
    </w:p>
    <w:p w14:paraId="63DD8D1E">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CD43EF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九、 融资担保公司参照本规定中“除贷款公司、小额贷款公司、典当行以外的其他金融机构”标准划型。</w:t>
      </w:r>
    </w:p>
    <w:p w14:paraId="2334A1BC">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十、本规定由人民银行会同银监会，证监会、保监会和统计局负责解释。</w:t>
      </w:r>
    </w:p>
    <w:p w14:paraId="3CC5AFA1">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十一、本规定自发布之日起实施。</w:t>
      </w:r>
    </w:p>
    <w:p w14:paraId="6347C9A8">
      <w:pPr>
        <w:widowControl/>
        <w:shd w:val="clear" w:color="auto" w:fill="FFFFFF"/>
        <w:spacing w:line="336" w:lineRule="auto"/>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4377FD0B">
      <w:pPr>
        <w:widowControl/>
        <w:shd w:val="clear" w:color="auto" w:fill="FFFFFF"/>
        <w:spacing w:line="336" w:lineRule="auto"/>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0"/>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1AEC0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2C646EFB">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216F1ED1">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7BC85432">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0E2200D">
            <w:pPr>
              <w:widowControl/>
              <w:spacing w:line="336" w:lineRule="auto"/>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A31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30530F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5C90354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6893A27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562665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9FD671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30381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5DCA5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52A3610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175A79A9">
            <w:pPr>
              <w:widowControl/>
              <w:spacing w:line="336" w:lineRule="auto"/>
              <w:jc w:val="left"/>
              <w:rPr>
                <w:rFonts w:ascii="仿宋" w:hAnsi="仿宋" w:eastAsia="仿宋" w:cs="仿宋"/>
                <w:color w:val="auto"/>
                <w:kern w:val="0"/>
                <w:sz w:val="24"/>
                <w:highlight w:val="none"/>
              </w:rPr>
            </w:pPr>
          </w:p>
        </w:tc>
        <w:tc>
          <w:tcPr>
            <w:tcW w:w="606" w:type="dxa"/>
            <w:vAlign w:val="center"/>
          </w:tcPr>
          <w:p w14:paraId="757D85E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7ED406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0821D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CA1805D">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3F48562B">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3DB5C5DB">
            <w:pPr>
              <w:widowControl/>
              <w:spacing w:line="336" w:lineRule="auto"/>
              <w:jc w:val="left"/>
              <w:rPr>
                <w:rFonts w:ascii="仿宋" w:hAnsi="仿宋" w:eastAsia="仿宋" w:cs="仿宋"/>
                <w:color w:val="auto"/>
                <w:kern w:val="0"/>
                <w:sz w:val="24"/>
                <w:highlight w:val="none"/>
              </w:rPr>
            </w:pPr>
          </w:p>
        </w:tc>
        <w:tc>
          <w:tcPr>
            <w:tcW w:w="606" w:type="dxa"/>
            <w:vAlign w:val="center"/>
          </w:tcPr>
          <w:p w14:paraId="0FC4ACE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A6E7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39C8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5245C95">
            <w:pPr>
              <w:widowControl/>
              <w:spacing w:line="336" w:lineRule="auto"/>
              <w:jc w:val="left"/>
              <w:rPr>
                <w:rFonts w:ascii="仿宋" w:hAnsi="仿宋" w:eastAsia="仿宋" w:cs="仿宋"/>
                <w:color w:val="auto"/>
                <w:kern w:val="0"/>
                <w:sz w:val="24"/>
                <w:highlight w:val="none"/>
              </w:rPr>
            </w:pPr>
          </w:p>
        </w:tc>
        <w:tc>
          <w:tcPr>
            <w:tcW w:w="1025" w:type="dxa"/>
            <w:vMerge w:val="restart"/>
            <w:vAlign w:val="center"/>
          </w:tcPr>
          <w:p w14:paraId="6BC9EF8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11639B3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114F20A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167BA6D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BAFA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8EE5DF">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1E69EEB7">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4BBF22DA">
            <w:pPr>
              <w:widowControl/>
              <w:spacing w:line="336" w:lineRule="auto"/>
              <w:jc w:val="left"/>
              <w:rPr>
                <w:rFonts w:ascii="仿宋" w:hAnsi="仿宋" w:eastAsia="仿宋" w:cs="仿宋"/>
                <w:color w:val="auto"/>
                <w:kern w:val="0"/>
                <w:sz w:val="24"/>
                <w:highlight w:val="none"/>
              </w:rPr>
            </w:pPr>
          </w:p>
        </w:tc>
        <w:tc>
          <w:tcPr>
            <w:tcW w:w="606" w:type="dxa"/>
            <w:vAlign w:val="center"/>
          </w:tcPr>
          <w:p w14:paraId="332DCC9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1EEEA4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69AE7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4146E7">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142AA99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016753E5">
            <w:pPr>
              <w:widowControl/>
              <w:spacing w:line="336" w:lineRule="auto"/>
              <w:jc w:val="left"/>
              <w:rPr>
                <w:rFonts w:ascii="仿宋" w:hAnsi="仿宋" w:eastAsia="仿宋" w:cs="仿宋"/>
                <w:color w:val="auto"/>
                <w:kern w:val="0"/>
                <w:sz w:val="24"/>
                <w:highlight w:val="none"/>
              </w:rPr>
            </w:pPr>
          </w:p>
        </w:tc>
        <w:tc>
          <w:tcPr>
            <w:tcW w:w="606" w:type="dxa"/>
            <w:vAlign w:val="center"/>
          </w:tcPr>
          <w:p w14:paraId="7BDF855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02C8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DE40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18F7141">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398DA4CC">
            <w:pPr>
              <w:widowControl/>
              <w:spacing w:line="336" w:lineRule="auto"/>
              <w:jc w:val="left"/>
              <w:rPr>
                <w:rFonts w:ascii="仿宋" w:hAnsi="仿宋" w:eastAsia="仿宋" w:cs="仿宋"/>
                <w:color w:val="auto"/>
                <w:kern w:val="0"/>
                <w:sz w:val="24"/>
                <w:highlight w:val="none"/>
              </w:rPr>
            </w:pPr>
          </w:p>
        </w:tc>
        <w:tc>
          <w:tcPr>
            <w:tcW w:w="2836" w:type="dxa"/>
            <w:vMerge w:val="restart"/>
            <w:vAlign w:val="center"/>
          </w:tcPr>
          <w:p w14:paraId="471A263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204D71AE">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037040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24BE3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804F86">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73387F0B">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04B21485">
            <w:pPr>
              <w:widowControl/>
              <w:spacing w:line="336" w:lineRule="auto"/>
              <w:jc w:val="left"/>
              <w:rPr>
                <w:rFonts w:ascii="仿宋" w:hAnsi="仿宋" w:eastAsia="仿宋" w:cs="仿宋"/>
                <w:color w:val="auto"/>
                <w:kern w:val="0"/>
                <w:sz w:val="24"/>
                <w:highlight w:val="none"/>
              </w:rPr>
            </w:pPr>
          </w:p>
        </w:tc>
        <w:tc>
          <w:tcPr>
            <w:tcW w:w="606" w:type="dxa"/>
            <w:vAlign w:val="center"/>
          </w:tcPr>
          <w:p w14:paraId="2653709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93E0BC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2B72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C2B4D5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7E973D3E">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7553DC69">
            <w:pPr>
              <w:widowControl/>
              <w:spacing w:line="336" w:lineRule="auto"/>
              <w:jc w:val="left"/>
              <w:rPr>
                <w:rFonts w:ascii="仿宋" w:hAnsi="仿宋" w:eastAsia="仿宋" w:cs="仿宋"/>
                <w:color w:val="auto"/>
                <w:kern w:val="0"/>
                <w:sz w:val="24"/>
                <w:highlight w:val="none"/>
              </w:rPr>
            </w:pPr>
          </w:p>
        </w:tc>
        <w:tc>
          <w:tcPr>
            <w:tcW w:w="606" w:type="dxa"/>
            <w:vAlign w:val="center"/>
          </w:tcPr>
          <w:p w14:paraId="3EDC9EA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E54ABF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47091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E07F38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4A3520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36A00B8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A7F94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72A4B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E7A47E0">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5D99E610">
            <w:pPr>
              <w:widowControl/>
              <w:spacing w:line="336" w:lineRule="auto"/>
              <w:jc w:val="left"/>
              <w:rPr>
                <w:rFonts w:ascii="仿宋" w:hAnsi="仿宋" w:eastAsia="仿宋" w:cs="仿宋"/>
                <w:color w:val="auto"/>
                <w:kern w:val="0"/>
                <w:sz w:val="24"/>
                <w:highlight w:val="none"/>
              </w:rPr>
            </w:pPr>
          </w:p>
        </w:tc>
        <w:tc>
          <w:tcPr>
            <w:tcW w:w="606" w:type="dxa"/>
            <w:vAlign w:val="center"/>
          </w:tcPr>
          <w:p w14:paraId="4DB8270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65C104EF">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30014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0F48DD8">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15D3DFE0">
            <w:pPr>
              <w:widowControl/>
              <w:spacing w:line="336" w:lineRule="auto"/>
              <w:jc w:val="left"/>
              <w:rPr>
                <w:rFonts w:ascii="仿宋" w:hAnsi="仿宋" w:eastAsia="仿宋" w:cs="仿宋"/>
                <w:color w:val="auto"/>
                <w:kern w:val="0"/>
                <w:sz w:val="24"/>
                <w:highlight w:val="none"/>
              </w:rPr>
            </w:pPr>
          </w:p>
        </w:tc>
        <w:tc>
          <w:tcPr>
            <w:tcW w:w="606" w:type="dxa"/>
            <w:vAlign w:val="center"/>
          </w:tcPr>
          <w:p w14:paraId="09825D5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32D825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3DB3A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78AE4D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293D106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3020067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8EEB25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5F283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A76CCCD">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1E96998A">
            <w:pPr>
              <w:widowControl/>
              <w:spacing w:line="336" w:lineRule="auto"/>
              <w:jc w:val="left"/>
              <w:rPr>
                <w:rFonts w:ascii="仿宋" w:hAnsi="仿宋" w:eastAsia="仿宋" w:cs="仿宋"/>
                <w:color w:val="auto"/>
                <w:kern w:val="0"/>
                <w:sz w:val="24"/>
                <w:highlight w:val="none"/>
              </w:rPr>
            </w:pPr>
          </w:p>
        </w:tc>
        <w:tc>
          <w:tcPr>
            <w:tcW w:w="606" w:type="dxa"/>
            <w:vAlign w:val="center"/>
          </w:tcPr>
          <w:p w14:paraId="2962BAA2">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BB7DCF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7C770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7636603">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3B045D73">
            <w:pPr>
              <w:widowControl/>
              <w:spacing w:line="336" w:lineRule="auto"/>
              <w:jc w:val="left"/>
              <w:rPr>
                <w:rFonts w:ascii="仿宋" w:hAnsi="仿宋" w:eastAsia="仿宋" w:cs="仿宋"/>
                <w:color w:val="auto"/>
                <w:kern w:val="0"/>
                <w:sz w:val="24"/>
                <w:highlight w:val="none"/>
              </w:rPr>
            </w:pPr>
          </w:p>
        </w:tc>
        <w:tc>
          <w:tcPr>
            <w:tcW w:w="606" w:type="dxa"/>
            <w:vAlign w:val="center"/>
          </w:tcPr>
          <w:p w14:paraId="14C990BB">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5A66918">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279F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10AE4E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6B857CF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2CFAB0D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77CB348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AEC4CD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4DCE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21F8D4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39DA1183">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77736661">
            <w:pPr>
              <w:widowControl/>
              <w:spacing w:line="336" w:lineRule="auto"/>
              <w:jc w:val="left"/>
              <w:rPr>
                <w:rFonts w:ascii="仿宋" w:hAnsi="仿宋" w:eastAsia="仿宋" w:cs="仿宋"/>
                <w:color w:val="auto"/>
                <w:kern w:val="0"/>
                <w:sz w:val="24"/>
                <w:highlight w:val="none"/>
              </w:rPr>
            </w:pPr>
          </w:p>
        </w:tc>
        <w:tc>
          <w:tcPr>
            <w:tcW w:w="606" w:type="dxa"/>
            <w:vAlign w:val="center"/>
          </w:tcPr>
          <w:p w14:paraId="22820A04">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64356F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15293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B854949">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7CE78109">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55F21418">
            <w:pPr>
              <w:widowControl/>
              <w:spacing w:line="336" w:lineRule="auto"/>
              <w:jc w:val="left"/>
              <w:rPr>
                <w:rFonts w:ascii="仿宋" w:hAnsi="仿宋" w:eastAsia="仿宋" w:cs="仿宋"/>
                <w:color w:val="auto"/>
                <w:kern w:val="0"/>
                <w:sz w:val="24"/>
                <w:highlight w:val="none"/>
              </w:rPr>
            </w:pPr>
          </w:p>
        </w:tc>
        <w:tc>
          <w:tcPr>
            <w:tcW w:w="606" w:type="dxa"/>
            <w:vAlign w:val="center"/>
          </w:tcPr>
          <w:p w14:paraId="37538731">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22558B9">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65B46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2D47D45">
            <w:pPr>
              <w:widowControl/>
              <w:spacing w:line="336" w:lineRule="auto"/>
              <w:jc w:val="left"/>
              <w:rPr>
                <w:rFonts w:ascii="仿宋" w:hAnsi="仿宋" w:eastAsia="仿宋" w:cs="仿宋"/>
                <w:color w:val="auto"/>
                <w:kern w:val="0"/>
                <w:sz w:val="24"/>
                <w:highlight w:val="none"/>
              </w:rPr>
            </w:pPr>
          </w:p>
        </w:tc>
        <w:tc>
          <w:tcPr>
            <w:tcW w:w="1025" w:type="dxa"/>
            <w:vMerge w:val="restart"/>
            <w:vAlign w:val="center"/>
          </w:tcPr>
          <w:p w14:paraId="0E1349A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0C1CD4A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1583792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5E0CF0D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44B3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12C714B">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01AA037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53277241">
            <w:pPr>
              <w:widowControl/>
              <w:spacing w:line="336" w:lineRule="auto"/>
              <w:jc w:val="left"/>
              <w:rPr>
                <w:rFonts w:ascii="仿宋" w:hAnsi="仿宋" w:eastAsia="仿宋" w:cs="仿宋"/>
                <w:color w:val="auto"/>
                <w:kern w:val="0"/>
                <w:sz w:val="24"/>
                <w:highlight w:val="none"/>
              </w:rPr>
            </w:pPr>
          </w:p>
        </w:tc>
        <w:tc>
          <w:tcPr>
            <w:tcW w:w="606" w:type="dxa"/>
            <w:vAlign w:val="center"/>
          </w:tcPr>
          <w:p w14:paraId="2730C217">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27A6C00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4A6DB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DF0DC51">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59351A4F">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787A2ED7">
            <w:pPr>
              <w:widowControl/>
              <w:spacing w:line="336" w:lineRule="auto"/>
              <w:jc w:val="left"/>
              <w:rPr>
                <w:rFonts w:ascii="仿宋" w:hAnsi="仿宋" w:eastAsia="仿宋" w:cs="仿宋"/>
                <w:color w:val="auto"/>
                <w:kern w:val="0"/>
                <w:sz w:val="24"/>
                <w:highlight w:val="none"/>
              </w:rPr>
            </w:pPr>
          </w:p>
        </w:tc>
        <w:tc>
          <w:tcPr>
            <w:tcW w:w="606" w:type="dxa"/>
            <w:vAlign w:val="center"/>
          </w:tcPr>
          <w:p w14:paraId="4DF1AEF6">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5D1838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9595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1BECF27">
            <w:pPr>
              <w:widowControl/>
              <w:spacing w:line="336" w:lineRule="auto"/>
              <w:jc w:val="left"/>
              <w:rPr>
                <w:rFonts w:ascii="仿宋" w:hAnsi="仿宋" w:eastAsia="仿宋" w:cs="仿宋"/>
                <w:color w:val="auto"/>
                <w:kern w:val="0"/>
                <w:sz w:val="24"/>
                <w:highlight w:val="none"/>
              </w:rPr>
            </w:pPr>
          </w:p>
        </w:tc>
        <w:tc>
          <w:tcPr>
            <w:tcW w:w="1025" w:type="dxa"/>
            <w:vMerge w:val="restart"/>
            <w:vAlign w:val="center"/>
          </w:tcPr>
          <w:p w14:paraId="61E8A87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3A17A47D">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423FAC8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FA56BD5">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47230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C8A9F53">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5139BCE5">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3DB40F01">
            <w:pPr>
              <w:widowControl/>
              <w:spacing w:line="336" w:lineRule="auto"/>
              <w:jc w:val="left"/>
              <w:rPr>
                <w:rFonts w:ascii="仿宋" w:hAnsi="仿宋" w:eastAsia="仿宋" w:cs="仿宋"/>
                <w:color w:val="auto"/>
                <w:kern w:val="0"/>
                <w:sz w:val="24"/>
                <w:highlight w:val="none"/>
              </w:rPr>
            </w:pPr>
          </w:p>
        </w:tc>
        <w:tc>
          <w:tcPr>
            <w:tcW w:w="606" w:type="dxa"/>
            <w:vAlign w:val="center"/>
          </w:tcPr>
          <w:p w14:paraId="67A9FA80">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31DDA9A">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315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BBB324">
            <w:pPr>
              <w:widowControl/>
              <w:spacing w:line="336" w:lineRule="auto"/>
              <w:jc w:val="left"/>
              <w:rPr>
                <w:rFonts w:ascii="仿宋" w:hAnsi="仿宋" w:eastAsia="仿宋" w:cs="仿宋"/>
                <w:color w:val="auto"/>
                <w:kern w:val="0"/>
                <w:sz w:val="24"/>
                <w:highlight w:val="none"/>
              </w:rPr>
            </w:pPr>
          </w:p>
        </w:tc>
        <w:tc>
          <w:tcPr>
            <w:tcW w:w="1025" w:type="dxa"/>
            <w:vMerge w:val="continue"/>
            <w:vAlign w:val="center"/>
          </w:tcPr>
          <w:p w14:paraId="6DD33ED9">
            <w:pPr>
              <w:widowControl/>
              <w:spacing w:line="336" w:lineRule="auto"/>
              <w:jc w:val="left"/>
              <w:rPr>
                <w:rFonts w:ascii="仿宋" w:hAnsi="仿宋" w:eastAsia="仿宋" w:cs="仿宋"/>
                <w:color w:val="auto"/>
                <w:kern w:val="0"/>
                <w:sz w:val="24"/>
                <w:highlight w:val="none"/>
              </w:rPr>
            </w:pPr>
          </w:p>
        </w:tc>
        <w:tc>
          <w:tcPr>
            <w:tcW w:w="2836" w:type="dxa"/>
            <w:vMerge w:val="continue"/>
            <w:vAlign w:val="center"/>
          </w:tcPr>
          <w:p w14:paraId="4C2BF0E4">
            <w:pPr>
              <w:widowControl/>
              <w:spacing w:line="336" w:lineRule="auto"/>
              <w:jc w:val="left"/>
              <w:rPr>
                <w:rFonts w:ascii="仿宋" w:hAnsi="仿宋" w:eastAsia="仿宋" w:cs="仿宋"/>
                <w:color w:val="auto"/>
                <w:kern w:val="0"/>
                <w:sz w:val="24"/>
                <w:highlight w:val="none"/>
              </w:rPr>
            </w:pPr>
          </w:p>
        </w:tc>
        <w:tc>
          <w:tcPr>
            <w:tcW w:w="606" w:type="dxa"/>
            <w:vAlign w:val="center"/>
          </w:tcPr>
          <w:p w14:paraId="0806F89C">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269AA333">
            <w:pPr>
              <w:widowControl/>
              <w:spacing w:line="336"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5F40AF67">
      <w:pPr>
        <w:spacing w:line="336" w:lineRule="auto"/>
        <w:rPr>
          <w:rFonts w:ascii="仿宋" w:hAnsi="仿宋" w:eastAsia="仿宋" w:cs="仿宋"/>
          <w:color w:val="auto"/>
          <w:sz w:val="24"/>
          <w:highlight w:val="none"/>
        </w:rPr>
      </w:pPr>
    </w:p>
    <w:p w14:paraId="5962F173">
      <w:pPr>
        <w:spacing w:line="336" w:lineRule="auto"/>
        <w:ind w:firstLine="420" w:firstLineChars="200"/>
        <w:rPr>
          <w:rFonts w:ascii="仿宋" w:hAnsi="仿宋" w:eastAsia="仿宋" w:cs="仿宋"/>
          <w:color w:val="auto"/>
          <w:highlight w:val="none"/>
        </w:rPr>
      </w:pPr>
    </w:p>
    <w:p w14:paraId="073C0318">
      <w:pPr>
        <w:spacing w:line="336" w:lineRule="auto"/>
        <w:rPr>
          <w:rFonts w:ascii="仿宋" w:hAnsi="仿宋" w:eastAsia="仿宋" w:cs="仿宋"/>
          <w:color w:val="auto"/>
          <w:highlight w:val="none"/>
        </w:rPr>
      </w:pPr>
    </w:p>
    <w:p w14:paraId="11FB6E17">
      <w:pPr>
        <w:spacing w:line="360" w:lineRule="auto"/>
        <w:ind w:firstLine="482" w:firstLineChars="200"/>
        <w:rPr>
          <w:rFonts w:ascii="宋体" w:hAnsi="宋体" w:eastAsia="宋体" w:cs="仿宋_GB2312"/>
          <w:b/>
          <w:color w:val="auto"/>
          <w:sz w:val="24"/>
          <w:highlight w:val="none"/>
        </w:rPr>
      </w:pPr>
    </w:p>
    <w:sectPr>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000020204"/>
    <w:charset w:val="00"/>
    <w:family w:val="swiss"/>
    <w:pitch w:val="default"/>
    <w:sig w:usb0="00000000" w:usb1="00000000" w:usb2="00000009" w:usb3="00000000" w:csb0="000001FF"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30000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000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Vrinda"/>
    <w:panose1 w:val="020B0500000000000000"/>
    <w:charset w:val="00"/>
    <w:family w:val="swiss"/>
    <w:pitch w:val="default"/>
    <w:sig w:usb0="00000000" w:usb1="00000000" w:usb2="00000000" w:usb3="00000000" w:csb0="00000001" w:csb1="00000000"/>
  </w:font>
  <w:font w:name="Vrinda">
    <w:panose1 w:val="020B0502040204020203"/>
    <w:charset w:val="00"/>
    <w:family w:val="auto"/>
    <w:pitch w:val="default"/>
    <w:sig w:usb0="00010003" w:usb1="00000000" w:usb2="00000000" w:usb3="00000000" w:csb0="00000001" w:csb1="00000000"/>
  </w:font>
  <w:font w:name="华文中宋">
    <w:altName w:val="宋体"/>
    <w:panose1 w:val="02010600040101010101"/>
    <w:charset w:val="86"/>
    <w:family w:val="auto"/>
    <w:pitch w:val="default"/>
    <w:sig w:usb0="00000000" w:usb1="0000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942C3">
    <w:pPr>
      <w:pStyle w:val="37"/>
      <w:framePr w:wrap="around" w:vAnchor="text" w:hAnchor="margin" w:xAlign="right" w:y="1"/>
      <w:rPr>
        <w:rStyle w:val="64"/>
      </w:rPr>
    </w:pPr>
    <w:r>
      <w:fldChar w:fldCharType="begin"/>
    </w:r>
    <w:r>
      <w:rPr>
        <w:rStyle w:val="64"/>
      </w:rPr>
      <w:instrText xml:space="preserve">PAGE  </w:instrText>
    </w:r>
    <w:r>
      <w:fldChar w:fldCharType="end"/>
    </w:r>
  </w:p>
  <w:p w14:paraId="1DD559BE">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CE1C5">
    <w:pPr>
      <w:pStyle w:val="37"/>
      <w:rPr>
        <w:rFonts w:ascii="仿宋" w:hAnsi="仿宋" w:eastAsia="仿宋" w:cs="仿宋"/>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7F936">
    <w:pPr>
      <w:pStyle w:val="37"/>
      <w:jc w:val="center"/>
      <w:rPr>
        <w:rFonts w:ascii="仿宋" w:hAnsi="仿宋" w:eastAsia="仿宋" w:cs="仿宋"/>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75</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205FE">
    <w:pPr>
      <w:pStyle w:val="3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75</w:t>
    </w:r>
    <w:r>
      <w:rPr>
        <w:rFonts w:hint="eastAsia" w:ascii="仿宋_GB2312" w:eastAsia="仿宋_GB2312"/>
        <w:kern w:val="0"/>
      </w:rPr>
      <w:fldChar w:fldCharType="end"/>
    </w:r>
    <w:r>
      <w:rPr>
        <w:rFonts w:hint="eastAsia" w:ascii="仿宋_GB2312" w:eastAsia="仿宋_GB2312"/>
        <w:kern w:val="0"/>
      </w:rPr>
      <w:t xml:space="preserve"> 页</w:t>
    </w:r>
  </w:p>
  <w:p w14:paraId="16822DD7">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5247C">
    <w:pPr>
      <w:pStyle w:val="37"/>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47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75</w:t>
    </w:r>
    <w:r>
      <w:rPr>
        <w:rFonts w:hint="eastAsia" w:ascii="仿宋_GB2312" w:eastAsia="仿宋_GB2312"/>
        <w:kern w:val="0"/>
      </w:rPr>
      <w:fldChar w:fldCharType="end"/>
    </w:r>
    <w:r>
      <w:rPr>
        <w:rFonts w:hint="eastAsia" w:ascii="仿宋_GB2312" w:eastAsia="仿宋_GB2312"/>
        <w:kern w:val="0"/>
      </w:rPr>
      <w:t xml:space="preserve"> 页</w:t>
    </w:r>
  </w:p>
  <w:p w14:paraId="67220427">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FA41D">
    <w:pPr>
      <w:pStyle w:val="37"/>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62</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75</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60DF0">
    <w:pPr>
      <w:pStyle w:val="37"/>
      <w:framePr w:wrap="around" w:vAnchor="text" w:hAnchor="margin" w:xAlign="right" w:y="1"/>
      <w:rPr>
        <w:rStyle w:val="64"/>
      </w:rPr>
    </w:pPr>
    <w:r>
      <w:fldChar w:fldCharType="begin"/>
    </w:r>
    <w:r>
      <w:rPr>
        <w:rStyle w:val="64"/>
      </w:rPr>
      <w:instrText xml:space="preserve">PAGE  </w:instrText>
    </w:r>
    <w:r>
      <w:fldChar w:fldCharType="end"/>
    </w:r>
  </w:p>
  <w:p w14:paraId="49929800">
    <w:pPr>
      <w:pStyle w:val="3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2AC8">
    <w:pPr>
      <w:pStyle w:val="37"/>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55</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75</w:t>
    </w:r>
    <w:r>
      <w:rPr>
        <w:rFonts w:hint="eastAsia" w:ascii="仿宋_GB2312" w:eastAsia="仿宋_GB2312"/>
        <w:kern w:val="0"/>
        <w:szCs w:val="21"/>
      </w:rPr>
      <w:fldChar w:fldCharType="end"/>
    </w:r>
    <w:bookmarkStart w:id="74" w:name="_Toc164085800"/>
    <w:bookmarkStart w:id="75" w:name="_Toc131845147"/>
    <w:bookmarkStart w:id="76" w:name="_Toc36110187"/>
    <w:bookmarkStart w:id="77" w:name="_Toc91899912"/>
    <w:r>
      <w:rPr>
        <w:rFonts w:hint="eastAsia" w:ascii="仿宋_GB2312" w:eastAsia="仿宋_GB2312"/>
        <w:kern w:val="0"/>
        <w:szCs w:val="21"/>
      </w:rPr>
      <w:t xml:space="preserve"> 页</w:t>
    </w:r>
    <w:bookmarkEnd w:id="74"/>
    <w:bookmarkEnd w:id="75"/>
    <w:bookmarkEnd w:id="76"/>
    <w:bookmarkEnd w:id="77"/>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3E5D">
    <w:pPr>
      <w:pStyle w:val="38"/>
      <w:jc w:val="left"/>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7EA27">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2742C">
    <w:pPr>
      <w:pStyle w:val="38"/>
      <w:tabs>
        <w:tab w:val="center" w:pos="0"/>
      </w:tabs>
      <w:jc w:val="left"/>
      <w:rPr>
        <w:rFonts w:eastAsia="仿宋_GB2312"/>
      </w:rPr>
    </w:pPr>
    <w:r>
      <w:rPr>
        <w:rFonts w:hint="eastAsia" w:ascii="仿宋" w:hAnsi="仿宋" w:eastAsia="仿宋" w:cs="仿宋"/>
      </w:rPr>
      <w:t>（浙江泛亚工程咨询有限公司）                                              磋商文件编号:</w:t>
    </w:r>
    <w:r>
      <w:rPr>
        <w:rFonts w:hint="eastAsia" w:ascii="仿宋" w:hAnsi="仿宋" w:eastAsia="仿宋" w:cs="仿宋"/>
        <w:lang w:eastAsia="zh-CN"/>
      </w:rPr>
      <w:t>ZJFY-20257012</w:t>
    </w:r>
    <w:r>
      <w:rPr>
        <w:rFonts w:hint="eastAsia" w:ascii="仿宋" w:hAnsi="仿宋" w:eastAsia="仿宋" w:cs="仿宋"/>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B167F">
    <w:pPr>
      <w:pStyle w:val="38"/>
      <w:tabs>
        <w:tab w:val="center" w:pos="0"/>
      </w:tabs>
      <w:jc w:val="left"/>
      <w:rPr>
        <w:rFonts w:eastAsia="仿宋_GB2312"/>
      </w:rPr>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p w14:paraId="78BAAAA9">
    <w:pP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37271">
    <w:pPr>
      <w:pStyle w:val="38"/>
      <w:tabs>
        <w:tab w:val="center" w:pos="0"/>
      </w:tabs>
      <w:jc w:val="left"/>
      <w:rPr>
        <w:rFonts w:eastAsia="仿宋_GB2312"/>
      </w:rPr>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p w14:paraId="351B83AA">
    <w:pPr>
      <w:pStyle w:val="38"/>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8770">
    <w:pPr>
      <w:pStyle w:val="38"/>
      <w:tabs>
        <w:tab w:val="center" w:pos="0"/>
      </w:tabs>
      <w:jc w:val="left"/>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8F092">
    <w:pPr>
      <w:pStyle w:val="38"/>
      <w:tabs>
        <w:tab w:val="center" w:pos="0"/>
      </w:tabs>
      <w:jc w:val="left"/>
      <w:rPr>
        <w:rFonts w:eastAsia="仿宋_GB2312"/>
      </w:rPr>
    </w:pPr>
    <w:r>
      <w:rPr>
        <w:rFonts w:hint="eastAsia" w:ascii="仿宋" w:hAnsi="仿宋" w:eastAsia="仿宋" w:cs="仿宋"/>
      </w:rPr>
      <w:t xml:space="preserve">（浙江泛亚工程咨询有限公司）                                             磋商文件编号: </w:t>
    </w:r>
    <w:r>
      <w:rPr>
        <w:rFonts w:hint="eastAsia" w:ascii="仿宋" w:hAnsi="仿宋" w:eastAsia="仿宋" w:cs="仿宋"/>
        <w:lang w:eastAsia="zh-CN"/>
      </w:rPr>
      <w:t>ZJFY-20257012</w:t>
    </w:r>
    <w:r>
      <w:rPr>
        <w:rFonts w:hint="eastAsia" w:ascii="仿宋" w:hAnsi="仿宋" w:eastAsia="仿宋" w:cs="仿宋"/>
      </w:rPr>
      <w:t xml:space="preserve">  </w:t>
    </w:r>
  </w:p>
  <w:p w14:paraId="24ED3550">
    <w:pPr>
      <w:pStyle w:val="38"/>
      <w:pBdr>
        <w:bottom w:val="none" w:color="auto" w:sz="0" w:space="1"/>
      </w:pBdr>
      <w:jc w:val="right"/>
      <w:rPr>
        <w:rFonts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3"/>
    <w:multiLevelType w:val="multilevel"/>
    <w:tmpl w:val="00000003"/>
    <w:lvl w:ilvl="0" w:tentative="0">
      <w:start w:val="1"/>
      <w:numFmt w:val="bullet"/>
      <w:pStyle w:val="409"/>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4">
    <w:nsid w:val="00000004"/>
    <w:multiLevelType w:val="multilevel"/>
    <w:tmpl w:val="00000004"/>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00000005"/>
    <w:multiLevelType w:val="multilevel"/>
    <w:tmpl w:val="00000005"/>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00000007"/>
    <w:multiLevelType w:val="multilevel"/>
    <w:tmpl w:val="00000007"/>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8"/>
    <w:multiLevelType w:val="multilevel"/>
    <w:tmpl w:val="00000008"/>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2"/>
  </w:num>
  <w:num w:numId="4">
    <w:abstractNumId w:val="3"/>
  </w:num>
  <w:num w:numId="5">
    <w:abstractNumId w:val="6"/>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OGVkZmIyYWQxMDAzZjMzZDc3MzU2OTIyYjc4MjEifQ=="/>
  </w:docVars>
  <w:rsids>
    <w:rsidRoot w:val="00000000"/>
    <w:rsid w:val="00EA233A"/>
    <w:rsid w:val="01DF5C17"/>
    <w:rsid w:val="033527A4"/>
    <w:rsid w:val="03561F09"/>
    <w:rsid w:val="04372FD3"/>
    <w:rsid w:val="079E4577"/>
    <w:rsid w:val="07B70A9C"/>
    <w:rsid w:val="09A60DC8"/>
    <w:rsid w:val="09DE4A06"/>
    <w:rsid w:val="0A4B1DF3"/>
    <w:rsid w:val="0A6369B9"/>
    <w:rsid w:val="0AFA761E"/>
    <w:rsid w:val="0BC33EB3"/>
    <w:rsid w:val="0DC35CDF"/>
    <w:rsid w:val="0EA82DE1"/>
    <w:rsid w:val="0ED662BA"/>
    <w:rsid w:val="0EE001F0"/>
    <w:rsid w:val="10A6317C"/>
    <w:rsid w:val="11FC1ECD"/>
    <w:rsid w:val="12506B92"/>
    <w:rsid w:val="12E60488"/>
    <w:rsid w:val="13EA2A63"/>
    <w:rsid w:val="14E07884"/>
    <w:rsid w:val="15CE3B81"/>
    <w:rsid w:val="16B659FA"/>
    <w:rsid w:val="17620A24"/>
    <w:rsid w:val="18022D5B"/>
    <w:rsid w:val="19632832"/>
    <w:rsid w:val="19AF3CC9"/>
    <w:rsid w:val="1AFA5970"/>
    <w:rsid w:val="1B561283"/>
    <w:rsid w:val="1C3E3A60"/>
    <w:rsid w:val="1D440BCC"/>
    <w:rsid w:val="1DC75A85"/>
    <w:rsid w:val="1E65704C"/>
    <w:rsid w:val="1EFD7285"/>
    <w:rsid w:val="1F1C10F7"/>
    <w:rsid w:val="1F541404"/>
    <w:rsid w:val="1F7E03C6"/>
    <w:rsid w:val="1FEB532F"/>
    <w:rsid w:val="210C6A10"/>
    <w:rsid w:val="23BF71FF"/>
    <w:rsid w:val="24695386"/>
    <w:rsid w:val="24A26904"/>
    <w:rsid w:val="25BD54EF"/>
    <w:rsid w:val="26BE554B"/>
    <w:rsid w:val="2813773C"/>
    <w:rsid w:val="28A40771"/>
    <w:rsid w:val="28EE072F"/>
    <w:rsid w:val="29114058"/>
    <w:rsid w:val="29231FDE"/>
    <w:rsid w:val="29F70DBE"/>
    <w:rsid w:val="29FB0865"/>
    <w:rsid w:val="2B234764"/>
    <w:rsid w:val="2B435C33"/>
    <w:rsid w:val="2B5841C1"/>
    <w:rsid w:val="2CF55A3F"/>
    <w:rsid w:val="2E782484"/>
    <w:rsid w:val="2E9319C1"/>
    <w:rsid w:val="2F6E56CE"/>
    <w:rsid w:val="2FC46DF7"/>
    <w:rsid w:val="316C49B6"/>
    <w:rsid w:val="31772EC7"/>
    <w:rsid w:val="3464354E"/>
    <w:rsid w:val="358044B2"/>
    <w:rsid w:val="363E1034"/>
    <w:rsid w:val="36E42408"/>
    <w:rsid w:val="37815996"/>
    <w:rsid w:val="37B908A3"/>
    <w:rsid w:val="38433B03"/>
    <w:rsid w:val="387243E8"/>
    <w:rsid w:val="38C85737"/>
    <w:rsid w:val="392B413E"/>
    <w:rsid w:val="39841613"/>
    <w:rsid w:val="39C54658"/>
    <w:rsid w:val="39ED1F78"/>
    <w:rsid w:val="3BA1126C"/>
    <w:rsid w:val="3BD12312"/>
    <w:rsid w:val="3BF153A3"/>
    <w:rsid w:val="3C5A141B"/>
    <w:rsid w:val="3CC33439"/>
    <w:rsid w:val="3DAC5CA6"/>
    <w:rsid w:val="3E3077C4"/>
    <w:rsid w:val="3E4B1963"/>
    <w:rsid w:val="3EB63280"/>
    <w:rsid w:val="3FE94F8F"/>
    <w:rsid w:val="40FC5196"/>
    <w:rsid w:val="41207887"/>
    <w:rsid w:val="41235B63"/>
    <w:rsid w:val="425C3B7A"/>
    <w:rsid w:val="43EC7D40"/>
    <w:rsid w:val="43F247C7"/>
    <w:rsid w:val="46050E43"/>
    <w:rsid w:val="4657031D"/>
    <w:rsid w:val="46767799"/>
    <w:rsid w:val="46842723"/>
    <w:rsid w:val="473F16DB"/>
    <w:rsid w:val="48050DD4"/>
    <w:rsid w:val="496A458F"/>
    <w:rsid w:val="497E0E3E"/>
    <w:rsid w:val="49CE345E"/>
    <w:rsid w:val="4A6E0EB3"/>
    <w:rsid w:val="4B49722A"/>
    <w:rsid w:val="4B7623F5"/>
    <w:rsid w:val="4E6879C7"/>
    <w:rsid w:val="511D0F3D"/>
    <w:rsid w:val="52876151"/>
    <w:rsid w:val="539F3E8B"/>
    <w:rsid w:val="53D664B1"/>
    <w:rsid w:val="545C3B2A"/>
    <w:rsid w:val="54B41BB8"/>
    <w:rsid w:val="54CF69F2"/>
    <w:rsid w:val="555A4967"/>
    <w:rsid w:val="56226FF5"/>
    <w:rsid w:val="56446001"/>
    <w:rsid w:val="56927CD7"/>
    <w:rsid w:val="56D93B58"/>
    <w:rsid w:val="57DD4F82"/>
    <w:rsid w:val="59002719"/>
    <w:rsid w:val="598D0B5D"/>
    <w:rsid w:val="5A987FBA"/>
    <w:rsid w:val="5B513881"/>
    <w:rsid w:val="5D156F6C"/>
    <w:rsid w:val="5DA30CE1"/>
    <w:rsid w:val="5E880EC9"/>
    <w:rsid w:val="5EAB18E0"/>
    <w:rsid w:val="5F0674B4"/>
    <w:rsid w:val="63B35731"/>
    <w:rsid w:val="642E6B65"/>
    <w:rsid w:val="657E7037"/>
    <w:rsid w:val="65F86821"/>
    <w:rsid w:val="66EA7B14"/>
    <w:rsid w:val="67D57A24"/>
    <w:rsid w:val="68270238"/>
    <w:rsid w:val="69037B6E"/>
    <w:rsid w:val="69AC2A06"/>
    <w:rsid w:val="6ABE50E7"/>
    <w:rsid w:val="6BFD4436"/>
    <w:rsid w:val="6CD42086"/>
    <w:rsid w:val="6EB802EE"/>
    <w:rsid w:val="70CC4BC0"/>
    <w:rsid w:val="720671B2"/>
    <w:rsid w:val="720A29C0"/>
    <w:rsid w:val="7298446F"/>
    <w:rsid w:val="74780A2A"/>
    <w:rsid w:val="768A0573"/>
    <w:rsid w:val="77030195"/>
    <w:rsid w:val="79031B5E"/>
    <w:rsid w:val="79935991"/>
    <w:rsid w:val="79C9196D"/>
    <w:rsid w:val="7A1E72DD"/>
    <w:rsid w:val="7A3A405E"/>
    <w:rsid w:val="7B2C39A7"/>
    <w:rsid w:val="7CB24380"/>
    <w:rsid w:val="7CE02C9B"/>
    <w:rsid w:val="7CF44998"/>
    <w:rsid w:val="7FC3034F"/>
    <w:rsid w:val="ABEDF032"/>
    <w:rsid w:val="F37BE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autoRedefine/>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autoRedefine/>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autoRedefine/>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autoRedefine/>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autoRedefine/>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autoRedefine/>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autoRedefine/>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autoRedefine/>
    <w:qFormat/>
    <w:uiPriority w:val="1"/>
  </w:style>
  <w:style w:type="table" w:default="1" w:styleId="60">
    <w:name w:val="Normal Table"/>
    <w:autoRedefin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3">
    <w:name w:val="List Bullet 4"/>
    <w:basedOn w:val="1"/>
    <w:autoRedefine/>
    <w:qFormat/>
    <w:uiPriority w:val="99"/>
    <w:pPr>
      <w:widowControl/>
      <w:numPr>
        <w:ilvl w:val="0"/>
        <w:numId w:val="3"/>
      </w:numPr>
      <w:tabs>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5">
    <w:name w:val="Normal Indent"/>
    <w:basedOn w:val="1"/>
    <w:link w:val="612"/>
    <w:autoRedefine/>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autoRedefine/>
    <w:qFormat/>
    <w:uiPriority w:val="0"/>
    <w:pPr>
      <w:shd w:val="clear" w:color="auto" w:fill="000080"/>
    </w:pPr>
  </w:style>
  <w:style w:type="paragraph" w:styleId="19">
    <w:name w:val="annotation text"/>
    <w:basedOn w:val="1"/>
    <w:link w:val="613"/>
    <w:qFormat/>
    <w:uiPriority w:val="99"/>
    <w:pPr>
      <w:jc w:val="left"/>
    </w:pPr>
  </w:style>
  <w:style w:type="paragraph" w:styleId="20">
    <w:name w:val="Salutation"/>
    <w:basedOn w:val="1"/>
    <w:next w:val="1"/>
    <w:link w:val="481"/>
    <w:qFormat/>
    <w:uiPriority w:val="0"/>
    <w:rPr>
      <w:rFonts w:ascii="仿宋_GB2312" w:eastAsia="仿宋_GB2312"/>
      <w:sz w:val="28"/>
      <w:szCs w:val="20"/>
    </w:rPr>
  </w:style>
  <w:style w:type="paragraph" w:styleId="21">
    <w:name w:val="Body Text 3"/>
    <w:basedOn w:val="1"/>
    <w:link w:val="580"/>
    <w:qFormat/>
    <w:uiPriority w:val="0"/>
    <w:pPr>
      <w:jc w:val="center"/>
    </w:pPr>
    <w:rPr>
      <w:szCs w:val="20"/>
    </w:rPr>
  </w:style>
  <w:style w:type="paragraph" w:styleId="22">
    <w:name w:val="Body Text"/>
    <w:basedOn w:val="1"/>
    <w:next w:val="1"/>
    <w:link w:val="511"/>
    <w:qFormat/>
    <w:uiPriority w:val="0"/>
    <w:pPr>
      <w:autoSpaceDE w:val="0"/>
      <w:autoSpaceDN w:val="0"/>
      <w:spacing w:line="360" w:lineRule="auto"/>
    </w:pPr>
    <w:rPr>
      <w:rFonts w:ascii="宋体"/>
      <w:sz w:val="24"/>
      <w:szCs w:val="21"/>
      <w:lang w:val="zh-CN"/>
    </w:rPr>
  </w:style>
  <w:style w:type="paragraph" w:styleId="23">
    <w:name w:val="Body Text Indent"/>
    <w:basedOn w:val="1"/>
    <w:next w:val="1"/>
    <w:link w:val="474"/>
    <w:autoRedefine/>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next w:val="1"/>
    <w:link w:val="488"/>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7"/>
    <w:autoRedefine/>
    <w:qFormat/>
    <w:uiPriority w:val="0"/>
    <w:pPr>
      <w:ind w:left="100" w:leftChars="2500"/>
    </w:pPr>
    <w:rPr>
      <w:rFonts w:ascii="宋体"/>
      <w:sz w:val="24"/>
      <w:szCs w:val="21"/>
      <w:lang w:val="zh-CN"/>
    </w:rPr>
  </w:style>
  <w:style w:type="paragraph" w:styleId="35">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6">
    <w:name w:val="Balloon Text"/>
    <w:basedOn w:val="1"/>
    <w:link w:val="614"/>
    <w:qFormat/>
    <w:uiPriority w:val="0"/>
    <w:rPr>
      <w:sz w:val="18"/>
      <w:szCs w:val="18"/>
    </w:rPr>
  </w:style>
  <w:style w:type="paragraph" w:styleId="37">
    <w:name w:val="footer"/>
    <w:basedOn w:val="1"/>
    <w:qFormat/>
    <w:uiPriority w:val="0"/>
    <w:pPr>
      <w:tabs>
        <w:tab w:val="center" w:pos="4153"/>
        <w:tab w:val="right" w:pos="8306"/>
      </w:tabs>
      <w:snapToGrid w:val="0"/>
      <w:jc w:val="left"/>
    </w:pPr>
    <w:rPr>
      <w:sz w:val="18"/>
      <w:szCs w:val="18"/>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0"/>
  </w:style>
  <w:style w:type="paragraph" w:styleId="41">
    <w:name w:val="toc 4"/>
    <w:basedOn w:val="1"/>
    <w:next w:val="1"/>
    <w:autoRedefine/>
    <w:qFormat/>
    <w:uiPriority w:val="0"/>
    <w:pPr>
      <w:ind w:left="1260" w:leftChars="600"/>
    </w:pPr>
  </w:style>
  <w:style w:type="paragraph" w:styleId="42">
    <w:name w:val="index heading"/>
    <w:basedOn w:val="1"/>
    <w:next w:val="43"/>
    <w:autoRedefine/>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7"/>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7"/>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qFormat/>
    <w:uiPriority w:val="0"/>
    <w:rPr>
      <w:b/>
      <w:bCs/>
    </w:rPr>
  </w:style>
  <w:style w:type="paragraph" w:styleId="58">
    <w:name w:val="Body Text First Indent"/>
    <w:basedOn w:val="22"/>
    <w:next w:val="1"/>
    <w:link w:val="544"/>
    <w:qFormat/>
    <w:uiPriority w:val="0"/>
    <w:pPr>
      <w:ind w:firstLine="420"/>
    </w:pPr>
    <w:rPr>
      <w:szCs w:val="20"/>
    </w:rPr>
  </w:style>
  <w:style w:type="paragraph" w:styleId="59">
    <w:name w:val="Body Text First Indent 2"/>
    <w:basedOn w:val="23"/>
    <w:link w:val="501"/>
    <w:qFormat/>
    <w:uiPriority w:val="0"/>
    <w:pPr>
      <w:adjustRightInd/>
      <w:spacing w:after="120" w:line="240" w:lineRule="auto"/>
      <w:ind w:left="420" w:leftChars="200" w:firstLine="210"/>
    </w:pPr>
    <w:rPr>
      <w:sz w:val="21"/>
    </w:rPr>
  </w:style>
  <w:style w:type="table" w:styleId="61">
    <w:name w:val="Table Grid"/>
    <w:basedOn w:val="6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0"/>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autoRedefine/>
    <w:qFormat/>
    <w:uiPriority w:val="99"/>
    <w:rPr>
      <w:sz w:val="21"/>
      <w:szCs w:val="21"/>
    </w:rPr>
  </w:style>
  <w:style w:type="paragraph" w:customStyle="1" w:styleId="71">
    <w:name w:val="首行缩进"/>
    <w:basedOn w:val="1"/>
    <w:autoRedefine/>
    <w:qFormat/>
    <w:uiPriority w:val="0"/>
    <w:pPr>
      <w:spacing w:line="360" w:lineRule="auto"/>
      <w:ind w:firstLine="480" w:firstLineChars="200"/>
    </w:pPr>
    <w:rPr>
      <w:rFonts w:ascii="宋体"/>
      <w:sz w:val="24"/>
      <w:szCs w:val="20"/>
    </w:rPr>
  </w:style>
  <w:style w:type="paragraph" w:customStyle="1" w:styleId="72">
    <w:name w:val="Default"/>
    <w:next w:val="73"/>
    <w:link w:val="62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74">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5"/>
    <w:autoRedefine/>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autoRedefine/>
    <w:qFormat/>
    <w:uiPriority w:val="0"/>
    <w:pPr>
      <w:tabs>
        <w:tab w:val="left" w:pos="2790"/>
        <w:tab w:val="left" w:pos="4230"/>
      </w:tabs>
      <w:spacing w:beforeLines="100"/>
      <w:jc w:val="left"/>
    </w:pPr>
  </w:style>
  <w:style w:type="paragraph" w:customStyle="1" w:styleId="77">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autoRedefine/>
    <w:qFormat/>
    <w:uiPriority w:val="0"/>
    <w:pPr>
      <w:adjustRightInd/>
      <w:spacing w:line="288" w:lineRule="auto"/>
      <w:ind w:firstLine="425" w:firstLineChars="200"/>
    </w:pPr>
  </w:style>
  <w:style w:type="paragraph" w:customStyle="1" w:styleId="79">
    <w:name w:val="Char1 Char Char Char"/>
    <w:basedOn w:val="1"/>
    <w:autoRedefine/>
    <w:qFormat/>
    <w:uiPriority w:val="0"/>
    <w:rPr>
      <w:rFonts w:ascii="Tahoma" w:hAnsi="Tahoma"/>
      <w:sz w:val="24"/>
      <w:szCs w:val="20"/>
    </w:rPr>
  </w:style>
  <w:style w:type="paragraph" w:customStyle="1" w:styleId="80">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autoRedefine/>
    <w:qFormat/>
    <w:uiPriority w:val="0"/>
    <w:pPr>
      <w:spacing w:afterLines="50"/>
      <w:jc w:val="left"/>
      <w:outlineLvl w:val="3"/>
    </w:pPr>
    <w:rPr>
      <w:sz w:val="24"/>
      <w:szCs w:val="24"/>
    </w:rPr>
  </w:style>
  <w:style w:type="paragraph" w:customStyle="1" w:styleId="85">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autoRedefine/>
    <w:qFormat/>
    <w:uiPriority w:val="0"/>
    <w:pPr>
      <w:numPr>
        <w:ilvl w:val="1"/>
        <w:numId w:val="4"/>
      </w:numPr>
      <w:adjustRightInd/>
    </w:pPr>
  </w:style>
  <w:style w:type="paragraph" w:customStyle="1" w:styleId="87">
    <w:name w:val="Char3"/>
    <w:basedOn w:val="1"/>
    <w:autoRedefine/>
    <w:qFormat/>
    <w:uiPriority w:val="0"/>
    <w:pPr>
      <w:adjustRightInd/>
    </w:pPr>
    <w:rPr>
      <w:rFonts w:ascii="仿宋_GB2312" w:eastAsia="仿宋_GB2312"/>
      <w:b/>
      <w:sz w:val="32"/>
      <w:szCs w:val="32"/>
    </w:rPr>
  </w:style>
  <w:style w:type="paragraph" w:customStyle="1" w:styleId="88">
    <w:name w:val="Char Char1 Char Char Char Char Char Char"/>
    <w:basedOn w:val="1"/>
    <w:autoRedefine/>
    <w:qFormat/>
    <w:uiPriority w:val="0"/>
    <w:rPr>
      <w:rFonts w:ascii="仿宋_GB2312" w:eastAsia="仿宋_GB2312"/>
      <w:b/>
      <w:sz w:val="32"/>
      <w:szCs w:val="20"/>
    </w:rPr>
  </w:style>
  <w:style w:type="paragraph" w:customStyle="1" w:styleId="89">
    <w:name w:val="文本正文 Char"/>
    <w:basedOn w:val="1"/>
    <w:autoRedefine/>
    <w:qFormat/>
    <w:uiPriority w:val="0"/>
    <w:pPr>
      <w:spacing w:line="360" w:lineRule="auto"/>
      <w:ind w:firstLine="200" w:firstLineChars="200"/>
    </w:pPr>
    <w:rPr>
      <w:kern w:val="0"/>
      <w:sz w:val="24"/>
      <w:szCs w:val="20"/>
    </w:rPr>
  </w:style>
  <w:style w:type="paragraph" w:customStyle="1" w:styleId="90">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94">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autoRedefine/>
    <w:qFormat/>
    <w:uiPriority w:val="0"/>
    <w:pPr>
      <w:numPr>
        <w:ilvl w:val="0"/>
        <w:numId w:val="0"/>
      </w:numPr>
      <w:tabs>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2"/>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99">
    <w:name w:val="Char1"/>
    <w:basedOn w:val="1"/>
    <w:autoRedefine/>
    <w:qFormat/>
    <w:uiPriority w:val="0"/>
    <w:rPr>
      <w:rFonts w:ascii="仿宋_GB2312" w:eastAsia="仿宋_GB2312"/>
      <w:b/>
      <w:sz w:val="32"/>
      <w:szCs w:val="32"/>
    </w:rPr>
  </w:style>
  <w:style w:type="paragraph" w:customStyle="1" w:styleId="100">
    <w:name w:val="CM14"/>
    <w:basedOn w:val="72"/>
    <w:next w:val="72"/>
    <w:autoRedefine/>
    <w:qFormat/>
    <w:uiPriority w:val="0"/>
    <w:pPr>
      <w:spacing w:after="68"/>
    </w:pPr>
    <w:rPr>
      <w:rFonts w:ascii="FHLHE E+ Futura Bk" w:eastAsia="FHLHE E+ Futura Bk" w:cs="Times New Roman"/>
      <w:color w:val="auto"/>
    </w:rPr>
  </w:style>
  <w:style w:type="paragraph" w:customStyle="1" w:styleId="101">
    <w:name w:val="正文文字缩进2字"/>
    <w:basedOn w:val="22"/>
    <w:autoRedefine/>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autoRedefine/>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autoRedefine/>
    <w:qFormat/>
    <w:uiPriority w:val="0"/>
    <w:pPr>
      <w:keepLines w:val="0"/>
      <w:numPr>
        <w:ilvl w:val="0"/>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6">
    <w:name w:val="List Paragraph"/>
    <w:basedOn w:val="1"/>
    <w:autoRedefine/>
    <w:qFormat/>
    <w:uiPriority w:val="0"/>
    <w:pPr>
      <w:spacing w:line="360" w:lineRule="auto"/>
      <w:ind w:firstLine="200" w:firstLineChars="200"/>
    </w:pPr>
    <w:rPr>
      <w:rFonts w:eastAsia="楷体_GB2312" w:cs="Lucida Sans"/>
      <w:sz w:val="24"/>
    </w:rPr>
  </w:style>
  <w:style w:type="paragraph" w:customStyle="1" w:styleId="107">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108">
    <w:name w:val="Char2 Char Char Char"/>
    <w:basedOn w:val="1"/>
    <w:autoRedefine/>
    <w:qFormat/>
    <w:uiPriority w:val="0"/>
    <w:rPr>
      <w:rFonts w:ascii="仿宋_GB2312" w:eastAsia="仿宋_GB2312"/>
      <w:b/>
      <w:sz w:val="32"/>
      <w:szCs w:val="32"/>
    </w:rPr>
  </w:style>
  <w:style w:type="paragraph" w:customStyle="1" w:styleId="109">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3"/>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autoRedefine/>
    <w:qFormat/>
    <w:uiPriority w:val="0"/>
    <w:rPr>
      <w:rFonts w:ascii="Tahoma" w:hAnsi="Tahoma"/>
      <w:sz w:val="24"/>
      <w:szCs w:val="20"/>
    </w:rPr>
  </w:style>
  <w:style w:type="paragraph" w:customStyle="1" w:styleId="112">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114">
    <w:name w:val="样式 正文缩进 + 首行缩进:  2 字符"/>
    <w:basedOn w:val="15"/>
    <w:autoRedefine/>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autoRedefine/>
    <w:qFormat/>
    <w:uiPriority w:val="0"/>
    <w:pPr>
      <w:spacing w:line="360" w:lineRule="auto"/>
      <w:ind w:firstLine="480" w:firstLineChars="200"/>
    </w:pPr>
    <w:rPr>
      <w:rFonts w:hAnsi="宋体"/>
      <w:sz w:val="24"/>
      <w:szCs w:val="20"/>
    </w:rPr>
  </w:style>
  <w:style w:type="paragraph" w:customStyle="1" w:styleId="121">
    <w:name w:val="MM Topic 4"/>
    <w:basedOn w:val="5"/>
    <w:autoRedefine/>
    <w:qFormat/>
    <w:uiPriority w:val="0"/>
    <w:pPr>
      <w:numPr>
        <w:ilvl w:val="0"/>
        <w:numId w:val="0"/>
      </w:numPr>
      <w:tabs>
        <w:tab w:val="clear" w:pos="864"/>
      </w:tabs>
      <w:adjustRightInd/>
      <w:ind w:left="2100" w:hanging="420"/>
    </w:pPr>
    <w:rPr>
      <w:lang w:val="en-US"/>
    </w:rPr>
  </w:style>
  <w:style w:type="paragraph" w:customStyle="1" w:styleId="122">
    <w:name w:val="Char Char1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autoRedefine/>
    <w:qFormat/>
    <w:uiPriority w:val="0"/>
    <w:pPr>
      <w:adjustRightInd/>
      <w:spacing w:line="400" w:lineRule="exact"/>
      <w:ind w:firstLine="200" w:firstLineChars="200"/>
    </w:pPr>
    <w:rPr>
      <w:rFonts w:ascii="Arial" w:hAnsi="Arial"/>
    </w:rPr>
  </w:style>
  <w:style w:type="paragraph" w:customStyle="1" w:styleId="124">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autoRedefine/>
    <w:qFormat/>
    <w:uiPriority w:val="0"/>
    <w:rPr>
      <w:rFonts w:ascii="Tahoma" w:hAnsi="Tahoma"/>
      <w:sz w:val="24"/>
      <w:szCs w:val="20"/>
    </w:rPr>
  </w:style>
  <w:style w:type="paragraph" w:customStyle="1" w:styleId="126">
    <w:name w:val="Char1 Char Char Char2"/>
    <w:basedOn w:val="1"/>
    <w:autoRedefine/>
    <w:qFormat/>
    <w:uiPriority w:val="0"/>
    <w:pPr>
      <w:adjustRightInd/>
      <w:ind w:firstLine="200" w:firstLineChars="200"/>
    </w:pPr>
    <w:rPr>
      <w:rFonts w:ascii="Tahoma" w:hAnsi="Tahoma"/>
      <w:sz w:val="24"/>
      <w:szCs w:val="20"/>
    </w:rPr>
  </w:style>
  <w:style w:type="paragraph" w:customStyle="1" w:styleId="127">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autoRedefine/>
    <w:qFormat/>
    <w:uiPriority w:val="0"/>
    <w:pPr>
      <w:adjustRightInd/>
      <w:spacing w:line="360" w:lineRule="auto"/>
      <w:ind w:firstLine="480"/>
    </w:pPr>
    <w:rPr>
      <w:sz w:val="24"/>
    </w:rPr>
  </w:style>
  <w:style w:type="paragraph" w:customStyle="1" w:styleId="130">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autoRedefine/>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autoRedefine/>
    <w:qFormat/>
    <w:uiPriority w:val="0"/>
    <w:pPr>
      <w:adjustRightInd/>
      <w:spacing w:line="300" w:lineRule="auto"/>
      <w:jc w:val="center"/>
    </w:pPr>
  </w:style>
  <w:style w:type="paragraph" w:customStyle="1" w:styleId="135">
    <w:name w:val="Char Char Char1 Char"/>
    <w:basedOn w:val="1"/>
    <w:autoRedefine/>
    <w:qFormat/>
    <w:uiPriority w:val="0"/>
    <w:rPr>
      <w:szCs w:val="20"/>
    </w:rPr>
  </w:style>
  <w:style w:type="paragraph" w:customStyle="1" w:styleId="136">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138">
    <w:name w:val="章标题"/>
    <w:next w:val="139"/>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正文样式 首行缩进:  0.74 厘米"/>
    <w:basedOn w:val="1"/>
    <w:autoRedefine/>
    <w:qFormat/>
    <w:uiPriority w:val="0"/>
    <w:pPr>
      <w:adjustRightInd/>
      <w:spacing w:beforeLines="50" w:line="360" w:lineRule="auto"/>
      <w:ind w:firstLine="420"/>
    </w:pPr>
    <w:rPr>
      <w:rFonts w:cs="宋体"/>
      <w:sz w:val="24"/>
      <w:szCs w:val="20"/>
    </w:rPr>
  </w:style>
  <w:style w:type="paragraph" w:customStyle="1" w:styleId="141">
    <w:name w:val="标准有序列表（L1）"/>
    <w:basedOn w:val="15"/>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143">
    <w:name w:val="表文字"/>
    <w:autoRedefine/>
    <w:qFormat/>
    <w:uiPriority w:val="0"/>
    <w:rPr>
      <w:rFonts w:ascii="宋体" w:hAnsi="Times New Roman" w:eastAsia="宋体" w:cs="Times New Roman"/>
      <w:kern w:val="2"/>
      <w:lang w:val="en-US" w:eastAsia="zh-CN" w:bidi="ar-SA"/>
    </w:rPr>
  </w:style>
  <w:style w:type="paragraph" w:customStyle="1" w:styleId="144">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145">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6">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147">
    <w:name w:val="列表内容"/>
    <w:basedOn w:val="1"/>
    <w:next w:val="1"/>
    <w:autoRedefine/>
    <w:qFormat/>
    <w:uiPriority w:val="0"/>
    <w:pPr>
      <w:widowControl/>
      <w:tabs>
        <w:tab w:val="left" w:pos="840"/>
      </w:tabs>
      <w:ind w:left="840" w:hanging="420"/>
      <w:jc w:val="left"/>
    </w:pPr>
    <w:rPr>
      <w:kern w:val="0"/>
      <w:sz w:val="18"/>
    </w:rPr>
  </w:style>
  <w:style w:type="paragraph" w:customStyle="1" w:styleId="148">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149">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0">
    <w:name w:val="body text bold"/>
    <w:basedOn w:val="22"/>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1">
    <w:name w:val="Char2 Char Char"/>
    <w:basedOn w:val="1"/>
    <w:autoRedefine/>
    <w:qFormat/>
    <w:uiPriority w:val="0"/>
    <w:pPr>
      <w:adjustRightInd/>
    </w:pPr>
    <w:rPr>
      <w:rFonts w:ascii="Tahoma" w:hAnsi="Tahoma"/>
      <w:sz w:val="24"/>
      <w:szCs w:val="20"/>
    </w:rPr>
  </w:style>
  <w:style w:type="paragraph" w:customStyle="1" w:styleId="152">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153">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4">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155">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6">
    <w:name w:val="Char Char1 Char Char Char"/>
    <w:basedOn w:val="1"/>
    <w:autoRedefine/>
    <w:qFormat/>
    <w:uiPriority w:val="0"/>
    <w:rPr>
      <w:rFonts w:ascii="仿宋_GB2312" w:eastAsia="仿宋_GB2312"/>
      <w:b/>
      <w:sz w:val="32"/>
      <w:szCs w:val="20"/>
    </w:rPr>
  </w:style>
  <w:style w:type="paragraph" w:customStyle="1" w:styleId="157">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8">
    <w:name w:val="WW-正文文字缩进 2"/>
    <w:basedOn w:val="1"/>
    <w:autoRedefine/>
    <w:qFormat/>
    <w:uiPriority w:val="0"/>
    <w:pPr>
      <w:suppressAutoHyphens/>
      <w:adjustRightInd/>
      <w:ind w:firstLine="420"/>
    </w:pPr>
    <w:rPr>
      <w:kern w:val="1"/>
      <w:szCs w:val="20"/>
    </w:rPr>
  </w:style>
  <w:style w:type="paragraph" w:customStyle="1" w:styleId="159">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0">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1">
    <w:name w:val="默认段落字体 Para Char Char Char Char"/>
    <w:basedOn w:val="1"/>
    <w:autoRedefine/>
    <w:qFormat/>
    <w:uiPriority w:val="0"/>
    <w:pPr>
      <w:spacing w:line="360" w:lineRule="auto"/>
    </w:pPr>
    <w:rPr>
      <w:szCs w:val="20"/>
    </w:rPr>
  </w:style>
  <w:style w:type="paragraph" w:customStyle="1" w:styleId="162">
    <w:name w:val="Char Char11 Char Char Char"/>
    <w:basedOn w:val="1"/>
    <w:autoRedefine/>
    <w:qFormat/>
    <w:uiPriority w:val="0"/>
    <w:pPr>
      <w:spacing w:line="360" w:lineRule="auto"/>
    </w:pPr>
    <w:rPr>
      <w:szCs w:val="20"/>
    </w:rPr>
  </w:style>
  <w:style w:type="paragraph" w:customStyle="1" w:styleId="163">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autoRedefine/>
    <w:qFormat/>
    <w:uiPriority w:val="0"/>
    <w:pPr>
      <w:adjustRightInd/>
      <w:ind w:firstLine="200" w:firstLineChars="200"/>
      <w:jc w:val="right"/>
    </w:pPr>
  </w:style>
  <w:style w:type="paragraph" w:customStyle="1" w:styleId="166">
    <w:name w:val="Picture"/>
    <w:basedOn w:val="1"/>
    <w:next w:val="16"/>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169">
    <w:name w:val="无间隔1"/>
    <w:link w:val="530"/>
    <w:autoRedefine/>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8"/>
    <w:autoRedefine/>
    <w:qFormat/>
    <w:uiPriority w:val="0"/>
    <w:pPr>
      <w:tabs>
        <w:tab w:val="left" w:pos="2356"/>
      </w:tabs>
    </w:pPr>
  </w:style>
  <w:style w:type="paragraph" w:customStyle="1" w:styleId="171">
    <w:name w:val="样式 标题 4h4H4Fab-4T5Ref Heading 1rh1Heading sqlsect 1.2.3...."/>
    <w:basedOn w:val="5"/>
    <w:link w:val="558"/>
    <w:autoRedefine/>
    <w:qFormat/>
    <w:uiPriority w:val="0"/>
    <w:pPr>
      <w:numPr>
        <w:ilvl w:val="0"/>
        <w:numId w:val="0"/>
      </w:numPr>
      <w:tabs>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39"/>
    <w:autoRedefine/>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39"/>
    <w:autoRedefine/>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39"/>
    <w:autoRedefine/>
    <w:qFormat/>
    <w:uiPriority w:val="0"/>
    <w:pPr>
      <w:numPr>
        <w:ilvl w:val="3"/>
        <w:numId w:val="4"/>
      </w:numPr>
      <w:tabs>
        <w:tab w:val="left" w:pos="1680"/>
      </w:tabs>
      <w:ind w:left="0"/>
      <w:outlineLvl w:val="3"/>
    </w:pPr>
  </w:style>
  <w:style w:type="paragraph" w:customStyle="1" w:styleId="175">
    <w:name w:val="一级条标题"/>
    <w:basedOn w:val="138"/>
    <w:next w:val="139"/>
    <w:autoRedefine/>
    <w:qFormat/>
    <w:uiPriority w:val="0"/>
    <w:pPr>
      <w:tabs>
        <w:tab w:val="clear" w:pos="1260"/>
      </w:tabs>
      <w:ind w:left="1680"/>
      <w:outlineLvl w:val="2"/>
    </w:pPr>
  </w:style>
  <w:style w:type="paragraph" w:customStyle="1" w:styleId="176">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autoRedefine/>
    <w:qFormat/>
    <w:uiPriority w:val="0"/>
    <w:pPr>
      <w:spacing w:line="360" w:lineRule="auto"/>
      <w:ind w:firstLine="480" w:firstLineChars="200"/>
    </w:pPr>
    <w:rPr>
      <w:rFonts w:ascii="Arial" w:hAnsi="Arial"/>
      <w:sz w:val="24"/>
      <w:szCs w:val="21"/>
    </w:rPr>
  </w:style>
  <w:style w:type="paragraph" w:customStyle="1" w:styleId="178">
    <w:name w:val="表格"/>
    <w:basedOn w:val="1"/>
    <w:autoRedefine/>
    <w:qFormat/>
    <w:uiPriority w:val="0"/>
    <w:pPr>
      <w:snapToGrid w:val="0"/>
      <w:ind w:firstLine="42" w:firstLineChars="21"/>
    </w:pPr>
    <w:rPr>
      <w:rFonts w:ascii="宋体" w:hAnsi="宋体"/>
      <w:kern w:val="0"/>
      <w:sz w:val="20"/>
      <w:szCs w:val="20"/>
    </w:rPr>
  </w:style>
  <w:style w:type="paragraph" w:customStyle="1" w:styleId="179">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autoRedefine/>
    <w:qFormat/>
    <w:uiPriority w:val="0"/>
    <w:rPr>
      <w:rFonts w:ascii="仿宋_GB2312" w:eastAsia="仿宋_GB2312"/>
      <w:b/>
      <w:sz w:val="32"/>
      <w:szCs w:val="32"/>
    </w:rPr>
  </w:style>
  <w:style w:type="paragraph" w:customStyle="1" w:styleId="1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autoRedefine/>
    <w:qFormat/>
    <w:uiPriority w:val="0"/>
    <w:rPr>
      <w:rFonts w:ascii="仿宋_GB2312" w:eastAsia="仿宋_GB2312"/>
      <w:b/>
      <w:sz w:val="32"/>
      <w:szCs w:val="32"/>
    </w:rPr>
  </w:style>
  <w:style w:type="paragraph" w:customStyle="1" w:styleId="188">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autoRedefine/>
    <w:qFormat/>
    <w:uiPriority w:val="0"/>
    <w:pPr>
      <w:numPr>
        <w:ilvl w:val="0"/>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192">
    <w:name w:val="!大节"/>
    <w:basedOn w:val="3"/>
    <w:autoRedefine/>
    <w:qFormat/>
    <w:uiPriority w:val="0"/>
    <w:pPr>
      <w:numPr>
        <w:ilvl w:val="0"/>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autoRedefine/>
    <w:qFormat/>
    <w:uiPriority w:val="0"/>
    <w:pPr>
      <w:widowControl/>
      <w:adjustRightInd/>
      <w:spacing w:after="160" w:line="240" w:lineRule="exact"/>
      <w:jc w:val="left"/>
    </w:pPr>
  </w:style>
  <w:style w:type="paragraph" w:customStyle="1" w:styleId="194">
    <w:name w:val="Char2 Char Char1"/>
    <w:basedOn w:val="1"/>
    <w:autoRedefine/>
    <w:qFormat/>
    <w:uiPriority w:val="0"/>
    <w:pPr>
      <w:adjustRightInd/>
    </w:pPr>
    <w:rPr>
      <w:rFonts w:ascii="Tahoma" w:hAnsi="Tahoma"/>
      <w:sz w:val="24"/>
      <w:szCs w:val="20"/>
    </w:rPr>
  </w:style>
  <w:style w:type="paragraph" w:customStyle="1" w:styleId="195">
    <w:name w:val="默认段落字体 Para Char Char Char Char Char Char Char"/>
    <w:basedOn w:val="1"/>
    <w:autoRedefine/>
    <w:qFormat/>
    <w:uiPriority w:val="0"/>
    <w:rPr>
      <w:rFonts w:eastAsia="仿宋_GB2312"/>
      <w:sz w:val="28"/>
      <w:szCs w:val="20"/>
    </w:rPr>
  </w:style>
  <w:style w:type="paragraph" w:customStyle="1" w:styleId="196">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197">
    <w:name w:val="正文21"/>
    <w:basedOn w:val="1"/>
    <w:autoRedefine/>
    <w:qFormat/>
    <w:uiPriority w:val="0"/>
    <w:pPr>
      <w:adjustRightInd/>
      <w:spacing w:before="156" w:line="360" w:lineRule="auto"/>
      <w:ind w:firstLine="510" w:firstLineChars="200"/>
    </w:pPr>
    <w:rPr>
      <w:sz w:val="24"/>
      <w:szCs w:val="20"/>
    </w:rPr>
  </w:style>
  <w:style w:type="paragraph" w:customStyle="1" w:styleId="198">
    <w:name w:val="标题4_自定义"/>
    <w:basedOn w:val="5"/>
    <w:autoRedefine/>
    <w:qFormat/>
    <w:uiPriority w:val="0"/>
    <w:pPr>
      <w:numPr>
        <w:ilvl w:val="0"/>
        <w:numId w:val="0"/>
      </w:numPr>
      <w:adjustRightInd/>
      <w:spacing w:before="0" w:after="0" w:line="360" w:lineRule="auto"/>
    </w:pPr>
    <w:rPr>
      <w:rFonts w:ascii="Verdana" w:eastAsia="Verdana"/>
      <w:sz w:val="21"/>
      <w:lang w:val="en-US"/>
    </w:rPr>
  </w:style>
  <w:style w:type="paragraph" w:customStyle="1" w:styleId="199">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200">
    <w:name w:val="标题五"/>
    <w:basedOn w:val="1"/>
    <w:autoRedefine/>
    <w:qFormat/>
    <w:uiPriority w:val="0"/>
    <w:pPr>
      <w:adjustRightInd/>
      <w:spacing w:beforeLines="50" w:line="360" w:lineRule="auto"/>
    </w:pPr>
    <w:rPr>
      <w:b/>
      <w:sz w:val="24"/>
    </w:rPr>
  </w:style>
  <w:style w:type="paragraph" w:customStyle="1" w:styleId="201">
    <w:name w:val="样式 标题 3H3 + 两端对齐"/>
    <w:basedOn w:val="4"/>
    <w:autoRedefine/>
    <w:qFormat/>
    <w:uiPriority w:val="0"/>
    <w:pPr>
      <w:keepLines w:val="0"/>
      <w:numPr>
        <w:ilvl w:val="0"/>
        <w:numId w:val="0"/>
      </w:numPr>
      <w:spacing w:before="0" w:after="0" w:line="240" w:lineRule="auto"/>
      <w:jc w:val="left"/>
    </w:pPr>
    <w:rPr>
      <w:rFonts w:cs="宋体"/>
      <w:sz w:val="21"/>
      <w:szCs w:val="20"/>
    </w:rPr>
  </w:style>
  <w:style w:type="paragraph" w:customStyle="1" w:styleId="202">
    <w:name w:val="Char Char11"/>
    <w:basedOn w:val="1"/>
    <w:autoRedefine/>
    <w:qFormat/>
    <w:uiPriority w:val="0"/>
    <w:pPr>
      <w:spacing w:line="360" w:lineRule="auto"/>
    </w:pPr>
    <w:rPr>
      <w:szCs w:val="20"/>
    </w:rPr>
  </w:style>
  <w:style w:type="paragraph" w:customStyle="1" w:styleId="203">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1"/>
    <w:autoRedefine/>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autoRedefine/>
    <w:qFormat/>
    <w:uiPriority w:val="0"/>
    <w:pPr>
      <w:keepNext w:val="0"/>
      <w:keepLines w:val="0"/>
      <w:numPr>
        <w:ilvl w:val="0"/>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autoRedefine/>
    <w:qFormat/>
    <w:uiPriority w:val="0"/>
    <w:pPr>
      <w:spacing w:line="360" w:lineRule="auto"/>
    </w:pPr>
    <w:rPr>
      <w:szCs w:val="20"/>
    </w:rPr>
  </w:style>
  <w:style w:type="paragraph" w:customStyle="1" w:styleId="209">
    <w:name w:val="Char Char1 Char Char Char1"/>
    <w:basedOn w:val="1"/>
    <w:autoRedefine/>
    <w:qFormat/>
    <w:uiPriority w:val="0"/>
    <w:rPr>
      <w:rFonts w:ascii="仿宋_GB2312" w:eastAsia="仿宋_GB2312"/>
      <w:b/>
      <w:sz w:val="32"/>
      <w:szCs w:val="32"/>
    </w:rPr>
  </w:style>
  <w:style w:type="paragraph" w:customStyle="1" w:styleId="210">
    <w:name w:val="样式 标题 4PIM 4H4h4bulletblbbH41H42H43H44H45H46H47H48...1"/>
    <w:basedOn w:val="5"/>
    <w:autoRedefine/>
    <w:qFormat/>
    <w:uiPriority w:val="0"/>
    <w:pPr>
      <w:widowControl/>
      <w:jc w:val="left"/>
    </w:pPr>
    <w:rPr>
      <w:rFonts w:cs="宋体"/>
      <w:sz w:val="24"/>
      <w:szCs w:val="20"/>
    </w:rPr>
  </w:style>
  <w:style w:type="paragraph" w:customStyle="1" w:styleId="211">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autoRedefine/>
    <w:qFormat/>
    <w:uiPriority w:val="0"/>
    <w:rPr>
      <w:b/>
    </w:rPr>
  </w:style>
  <w:style w:type="paragraph" w:customStyle="1" w:styleId="213">
    <w:name w:val="表格内文"/>
    <w:basedOn w:val="1"/>
    <w:autoRedefine/>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autoRedefine/>
    <w:qFormat/>
    <w:uiPriority w:val="0"/>
    <w:rPr>
      <w:rFonts w:ascii="仿宋_GB2312" w:eastAsia="仿宋_GB2312"/>
      <w:b/>
      <w:sz w:val="32"/>
      <w:szCs w:val="32"/>
    </w:rPr>
  </w:style>
  <w:style w:type="paragraph" w:customStyle="1" w:styleId="215">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autoRedefine/>
    <w:qFormat/>
    <w:uiPriority w:val="0"/>
    <w:pPr>
      <w:numPr>
        <w:ilvl w:val="0"/>
        <w:numId w:val="5"/>
      </w:numPr>
      <w:tabs>
        <w:tab w:val="clear" w:pos="1152"/>
      </w:tabs>
    </w:pPr>
    <w:rPr>
      <w:rFonts w:ascii="Times New Roman" w:hAnsi="Times New Roman" w:eastAsia="宋体"/>
      <w:i/>
    </w:rPr>
  </w:style>
  <w:style w:type="paragraph" w:customStyle="1" w:styleId="217">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autoRedefine/>
    <w:qFormat/>
    <w:uiPriority w:val="0"/>
    <w:pPr>
      <w:adjustRightInd/>
      <w:ind w:firstLine="420" w:firstLineChars="200"/>
    </w:pPr>
    <w:rPr>
      <w:rFonts w:ascii="宋体" w:hAnsi="宋体"/>
      <w:sz w:val="24"/>
    </w:rPr>
  </w:style>
  <w:style w:type="paragraph" w:customStyle="1" w:styleId="219">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autoRedefine/>
    <w:qFormat/>
    <w:uiPriority w:val="39"/>
    <w:pPr>
      <w:widowControl/>
      <w:numPr>
        <w:ilvl w:val="0"/>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223">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autoRedefine/>
    <w:qFormat/>
    <w:uiPriority w:val="0"/>
    <w:pPr>
      <w:widowControl/>
      <w:spacing w:before="60" w:after="60"/>
      <w:jc w:val="left"/>
    </w:pPr>
    <w:rPr>
      <w:kern w:val="0"/>
      <w:sz w:val="24"/>
    </w:rPr>
  </w:style>
  <w:style w:type="paragraph" w:customStyle="1" w:styleId="225">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autoRedefine/>
    <w:qFormat/>
    <w:uiPriority w:val="0"/>
    <w:rPr>
      <w:rFonts w:ascii="仿宋_GB2312" w:eastAsia="仿宋_GB2312"/>
      <w:b/>
      <w:sz w:val="32"/>
      <w:szCs w:val="32"/>
    </w:rPr>
  </w:style>
  <w:style w:type="paragraph" w:customStyle="1" w:styleId="228">
    <w:name w:val="MM Title"/>
    <w:basedOn w:val="56"/>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3"/>
    <w:autoRedefine/>
    <w:qFormat/>
    <w:uiPriority w:val="0"/>
    <w:pPr>
      <w:snapToGrid w:val="0"/>
      <w:spacing w:line="360" w:lineRule="auto"/>
    </w:pPr>
    <w:rPr>
      <w:rFonts w:ascii="宋体"/>
      <w:b/>
      <w:sz w:val="24"/>
      <w:szCs w:val="20"/>
    </w:rPr>
  </w:style>
  <w:style w:type="paragraph" w:customStyle="1" w:styleId="230">
    <w:name w:val="模板普通正文"/>
    <w:basedOn w:val="23"/>
    <w:autoRedefine/>
    <w:qFormat/>
    <w:uiPriority w:val="0"/>
    <w:pPr>
      <w:adjustRightInd/>
      <w:spacing w:beforeLines="50" w:after="10" w:line="360" w:lineRule="auto"/>
      <w:ind w:firstLine="175" w:firstLineChars="175"/>
      <w:jc w:val="left"/>
    </w:pPr>
    <w:rPr>
      <w:rFonts w:ascii="Times New Roman" w:hAnsi="Times New Roman"/>
    </w:rPr>
  </w:style>
  <w:style w:type="paragraph" w:customStyle="1" w:styleId="231">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autoRedefine/>
    <w:qFormat/>
    <w:uiPriority w:val="0"/>
    <w:rPr>
      <w:rFonts w:ascii="仿宋_GB2312" w:eastAsia="仿宋_GB2312"/>
      <w:b/>
      <w:sz w:val="32"/>
      <w:szCs w:val="32"/>
    </w:rPr>
  </w:style>
  <w:style w:type="paragraph" w:customStyle="1" w:styleId="235">
    <w:name w:val="冯广丽"/>
    <w:basedOn w:val="1"/>
    <w:link w:val="471"/>
    <w:autoRedefine/>
    <w:qFormat/>
    <w:uiPriority w:val="0"/>
    <w:pPr>
      <w:adjustRightInd/>
      <w:spacing w:line="360" w:lineRule="auto"/>
      <w:ind w:firstLine="480" w:firstLineChars="200"/>
    </w:pPr>
    <w:rPr>
      <w:rFonts w:ascii="宋体" w:hAnsi="宋体"/>
      <w:sz w:val="24"/>
      <w:szCs w:val="22"/>
    </w:rPr>
  </w:style>
  <w:style w:type="paragraph" w:customStyle="1" w:styleId="236">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autoRedefine/>
    <w:qFormat/>
    <w:uiPriority w:val="0"/>
    <w:pPr>
      <w:adjustRightInd/>
      <w:ind w:firstLine="200" w:firstLineChars="200"/>
    </w:pPr>
    <w:rPr>
      <w:rFonts w:ascii="Tahoma" w:hAnsi="Tahoma"/>
      <w:sz w:val="24"/>
      <w:szCs w:val="20"/>
    </w:rPr>
  </w:style>
  <w:style w:type="paragraph" w:customStyle="1" w:styleId="238">
    <w:name w:val="Char Char11 Char Char Char1"/>
    <w:basedOn w:val="1"/>
    <w:autoRedefine/>
    <w:qFormat/>
    <w:uiPriority w:val="0"/>
    <w:pPr>
      <w:spacing w:line="360" w:lineRule="auto"/>
    </w:pPr>
    <w:rPr>
      <w:szCs w:val="20"/>
    </w:rPr>
  </w:style>
  <w:style w:type="paragraph" w:customStyle="1" w:styleId="239">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240">
    <w:name w:val="_Style 236"/>
    <w:autoRedefine/>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3"/>
    <w:autoRedefine/>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245">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247">
    <w:name w:val="4"/>
    <w:basedOn w:val="1"/>
    <w:next w:val="35"/>
    <w:autoRedefine/>
    <w:qFormat/>
    <w:uiPriority w:val="0"/>
    <w:pPr>
      <w:spacing w:after="120" w:line="480" w:lineRule="auto"/>
      <w:ind w:left="420" w:leftChars="200"/>
    </w:pPr>
    <w:rPr>
      <w:sz w:val="24"/>
      <w:szCs w:val="20"/>
    </w:rPr>
  </w:style>
  <w:style w:type="paragraph" w:customStyle="1" w:styleId="248">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autoRedefine/>
    <w:qFormat/>
    <w:uiPriority w:val="0"/>
    <w:pPr>
      <w:adjustRightInd/>
    </w:pPr>
    <w:rPr>
      <w:rFonts w:ascii="Tahoma" w:hAnsi="Tahoma"/>
      <w:sz w:val="24"/>
    </w:rPr>
  </w:style>
  <w:style w:type="paragraph" w:customStyle="1" w:styleId="250">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251">
    <w:name w:val="标书表格字体格式"/>
    <w:next w:val="155"/>
    <w:autoRedefine/>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0"/>
    <w:autoRedefine/>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9"/>
    <w:autoRedefine/>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72"/>
    <w:next w:val="72"/>
    <w:autoRedefine/>
    <w:qFormat/>
    <w:uiPriority w:val="0"/>
    <w:rPr>
      <w:rFonts w:ascii="宋体" w:eastAsia="宋体" w:cs="Times New Roman"/>
      <w:color w:val="auto"/>
    </w:rPr>
  </w:style>
  <w:style w:type="paragraph" w:customStyle="1" w:styleId="257">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autoRedefine/>
    <w:qFormat/>
    <w:uiPriority w:val="0"/>
    <w:pPr>
      <w:snapToGrid w:val="0"/>
      <w:ind w:left="0" w:firstLine="0"/>
      <w:jc w:val="left"/>
    </w:pPr>
    <w:rPr>
      <w:rFonts w:eastAsia="黑体" w:cs="宋体"/>
      <w:sz w:val="28"/>
      <w:szCs w:val="20"/>
    </w:rPr>
  </w:style>
  <w:style w:type="paragraph" w:customStyle="1" w:styleId="259">
    <w:name w:val="Char5"/>
    <w:basedOn w:val="1"/>
    <w:autoRedefine/>
    <w:qFormat/>
    <w:uiPriority w:val="0"/>
    <w:rPr>
      <w:rFonts w:ascii="仿宋_GB2312" w:eastAsia="仿宋_GB2312"/>
      <w:b/>
      <w:sz w:val="32"/>
      <w:szCs w:val="32"/>
    </w:rPr>
  </w:style>
  <w:style w:type="paragraph" w:customStyle="1" w:styleId="26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5"/>
    <w:autoRedefine/>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autoRedefine/>
    <w:qFormat/>
    <w:uiPriority w:val="0"/>
    <w:rPr>
      <w:rFonts w:ascii="仿宋_GB2312" w:eastAsia="仿宋_GB2312"/>
      <w:b/>
      <w:sz w:val="32"/>
      <w:szCs w:val="20"/>
    </w:rPr>
  </w:style>
  <w:style w:type="paragraph" w:customStyle="1" w:styleId="268">
    <w:name w:val="Char Char Char Char Char Char Char Char Char Char Char Char1 Char"/>
    <w:basedOn w:val="1"/>
    <w:autoRedefine/>
    <w:qFormat/>
    <w:uiPriority w:val="0"/>
    <w:rPr>
      <w:rFonts w:ascii="Tahoma" w:hAnsi="Tahoma" w:cs="仿宋_GB2312"/>
      <w:sz w:val="24"/>
      <w:szCs w:val="20"/>
    </w:rPr>
  </w:style>
  <w:style w:type="paragraph" w:customStyle="1" w:styleId="269">
    <w:name w:val="表格项目符号 2"/>
    <w:basedOn w:val="27"/>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271">
    <w:name w:val="样式 标题 2标题2H2Heading 2 HiddenHeading 2 CCBSheading 22nd lev..."/>
    <w:basedOn w:val="3"/>
    <w:autoRedefine/>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274">
    <w:name w:val="Char1 Char Char Char3"/>
    <w:basedOn w:val="1"/>
    <w:autoRedefine/>
    <w:qFormat/>
    <w:uiPriority w:val="0"/>
    <w:pPr>
      <w:adjustRightInd/>
      <w:ind w:firstLine="200" w:firstLineChars="200"/>
    </w:pPr>
    <w:rPr>
      <w:rFonts w:ascii="Tahoma" w:hAnsi="Tahoma"/>
      <w:sz w:val="24"/>
      <w:szCs w:val="20"/>
    </w:rPr>
  </w:style>
  <w:style w:type="paragraph" w:customStyle="1" w:styleId="275">
    <w:name w:val="_Style 271"/>
    <w:basedOn w:val="2"/>
    <w:next w:val="1"/>
    <w:autoRedefine/>
    <w:qFormat/>
    <w:uiPriority w:val="39"/>
    <w:pPr>
      <w:widowControl/>
      <w:numPr>
        <w:ilvl w:val="0"/>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autoRedefine/>
    <w:qFormat/>
    <w:uiPriority w:val="0"/>
    <w:rPr>
      <w:rFonts w:ascii="Tahoma" w:hAnsi="Tahoma" w:cs="仿宋_GB2312"/>
      <w:sz w:val="24"/>
      <w:szCs w:val="20"/>
    </w:rPr>
  </w:style>
  <w:style w:type="paragraph" w:customStyle="1" w:styleId="277">
    <w:name w:val="Char Char1 Char1"/>
    <w:basedOn w:val="1"/>
    <w:autoRedefine/>
    <w:qFormat/>
    <w:uiPriority w:val="0"/>
    <w:rPr>
      <w:rFonts w:ascii="仿宋_GB2312" w:eastAsia="仿宋_GB2312"/>
      <w:b/>
      <w:sz w:val="32"/>
      <w:szCs w:val="32"/>
    </w:rPr>
  </w:style>
  <w:style w:type="paragraph" w:customStyle="1" w:styleId="278">
    <w:name w:val="List Paragraph11"/>
    <w:basedOn w:val="1"/>
    <w:autoRedefine/>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autoRedefine/>
    <w:qFormat/>
    <w:uiPriority w:val="0"/>
    <w:pPr>
      <w:numPr>
        <w:ilvl w:val="7"/>
        <w:numId w:val="4"/>
      </w:numPr>
      <w:spacing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58"/>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autoRedefine/>
    <w:qFormat/>
    <w:uiPriority w:val="0"/>
    <w:pPr>
      <w:widowControl/>
      <w:spacing w:after="160" w:line="240" w:lineRule="exact"/>
      <w:jc w:val="left"/>
    </w:pPr>
    <w:rPr>
      <w:rFonts w:eastAsia="仿宋_GB2312"/>
      <w:sz w:val="28"/>
    </w:rPr>
  </w:style>
  <w:style w:type="paragraph" w:customStyle="1" w:styleId="282">
    <w:name w:val="单元格居中"/>
    <w:basedOn w:val="1"/>
    <w:autoRedefine/>
    <w:qFormat/>
    <w:uiPriority w:val="0"/>
    <w:pPr>
      <w:adjustRightInd/>
      <w:spacing w:line="360" w:lineRule="auto"/>
      <w:jc w:val="center"/>
    </w:pPr>
    <w:rPr>
      <w:sz w:val="24"/>
    </w:rPr>
  </w:style>
  <w:style w:type="paragraph" w:customStyle="1" w:styleId="283">
    <w:name w:val="正文缩进1"/>
    <w:basedOn w:val="1"/>
    <w:next w:val="23"/>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autoRedefine/>
    <w:qFormat/>
    <w:uiPriority w:val="0"/>
    <w:pPr>
      <w:keepNext w:val="0"/>
      <w:keepLines w:val="0"/>
      <w:widowControl/>
      <w:numPr>
        <w:ilvl w:val="0"/>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286">
    <w:name w:val="Char Char Char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autoRedefine/>
    <w:qFormat/>
    <w:uiPriority w:val="0"/>
    <w:pPr>
      <w:adjustRightInd/>
    </w:pPr>
  </w:style>
  <w:style w:type="paragraph" w:customStyle="1" w:styleId="289">
    <w:name w:val="文档正文"/>
    <w:basedOn w:val="1"/>
    <w:autoRedefine/>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autoRedefine/>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autoRedefine/>
    <w:qFormat/>
    <w:uiPriority w:val="0"/>
    <w:pPr>
      <w:numPr>
        <w:ilvl w:val="0"/>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autoRedefine/>
    <w:qFormat/>
    <w:uiPriority w:val="0"/>
    <w:rPr>
      <w:rFonts w:ascii="仿宋_GB2312" w:eastAsia="仿宋_GB2312"/>
      <w:b/>
      <w:sz w:val="32"/>
      <w:szCs w:val="32"/>
    </w:rPr>
  </w:style>
  <w:style w:type="paragraph" w:customStyle="1" w:styleId="294">
    <w:name w:val="gf正文1"/>
    <w:basedOn w:val="1"/>
    <w:autoRedefine/>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autoRedefine/>
    <w:qFormat/>
    <w:uiPriority w:val="0"/>
    <w:pPr>
      <w:spacing w:line="240" w:lineRule="atLeast"/>
      <w:ind w:left="420" w:firstLine="420"/>
    </w:pPr>
    <w:rPr>
      <w:sz w:val="24"/>
    </w:rPr>
  </w:style>
  <w:style w:type="paragraph" w:customStyle="1" w:styleId="296">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autoRedefine/>
    <w:qFormat/>
    <w:uiPriority w:val="0"/>
    <w:pPr>
      <w:adjustRightInd/>
      <w:ind w:firstLine="200" w:firstLineChars="200"/>
    </w:pPr>
    <w:rPr>
      <w:rFonts w:ascii="Tahoma" w:hAnsi="Tahoma"/>
      <w:sz w:val="24"/>
      <w:szCs w:val="20"/>
    </w:rPr>
  </w:style>
  <w:style w:type="paragraph" w:customStyle="1" w:styleId="299">
    <w:name w:val="Char Char Char Char Char Char Char1"/>
    <w:basedOn w:val="1"/>
    <w:autoRedefine/>
    <w:qFormat/>
    <w:uiPriority w:val="0"/>
    <w:rPr>
      <w:rFonts w:ascii="仿宋_GB2312" w:eastAsia="仿宋_GB2312"/>
      <w:b/>
      <w:sz w:val="32"/>
      <w:szCs w:val="32"/>
    </w:rPr>
  </w:style>
  <w:style w:type="paragraph" w:customStyle="1" w:styleId="300">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39"/>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autoRedefine/>
    <w:qFormat/>
    <w:uiPriority w:val="0"/>
    <w:pPr>
      <w:adjustRightInd/>
      <w:spacing w:line="360" w:lineRule="auto"/>
    </w:pPr>
    <w:rPr>
      <w:rFonts w:ascii="宋体" w:hAnsi="宋体"/>
      <w:szCs w:val="20"/>
    </w:rPr>
  </w:style>
  <w:style w:type="paragraph" w:customStyle="1" w:styleId="304">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Char1 Char Char Char1"/>
    <w:basedOn w:val="1"/>
    <w:autoRedefine/>
    <w:qFormat/>
    <w:uiPriority w:val="0"/>
    <w:pPr>
      <w:adjustRightInd/>
      <w:ind w:firstLine="200" w:firstLineChars="200"/>
    </w:pPr>
    <w:rPr>
      <w:rFonts w:ascii="Tahoma" w:hAnsi="Tahoma"/>
      <w:sz w:val="24"/>
      <w:szCs w:val="20"/>
    </w:rPr>
  </w:style>
  <w:style w:type="paragraph" w:customStyle="1" w:styleId="307">
    <w:name w:val="MM Topic 2"/>
    <w:basedOn w:val="3"/>
    <w:autoRedefine/>
    <w:qFormat/>
    <w:uiPriority w:val="0"/>
    <w:pPr>
      <w:numPr>
        <w:ilvl w:val="0"/>
        <w:numId w:val="0"/>
      </w:numPr>
      <w:tabs>
        <w:tab w:val="clear" w:pos="432"/>
      </w:tabs>
      <w:ind w:left="1260" w:hanging="420"/>
    </w:pPr>
    <w:rPr>
      <w:rFonts w:ascii="Arial" w:hAnsi="Arial" w:eastAsia="黑体"/>
      <w:lang w:val="en-US"/>
    </w:rPr>
  </w:style>
  <w:style w:type="paragraph" w:customStyle="1" w:styleId="308">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7"/>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autoRedefine/>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autoRedefine/>
    <w:qFormat/>
    <w:uiPriority w:val="34"/>
    <w:pPr>
      <w:spacing w:line="360" w:lineRule="auto"/>
      <w:ind w:firstLine="200" w:firstLineChars="200"/>
    </w:pPr>
    <w:rPr>
      <w:rFonts w:eastAsia="楷体_GB2312" w:cs="Lucida Sans"/>
      <w:sz w:val="24"/>
    </w:rPr>
  </w:style>
  <w:style w:type="paragraph" w:customStyle="1" w:styleId="314">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autoRedefine/>
    <w:qFormat/>
    <w:uiPriority w:val="0"/>
    <w:pPr>
      <w:spacing w:line="360" w:lineRule="auto"/>
    </w:pPr>
    <w:rPr>
      <w:szCs w:val="20"/>
    </w:rPr>
  </w:style>
  <w:style w:type="paragraph" w:customStyle="1" w:styleId="318">
    <w:name w:val="Char Char11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autoRedefine/>
    <w:qFormat/>
    <w:uiPriority w:val="0"/>
    <w:pPr>
      <w:numPr>
        <w:ilvl w:val="0"/>
        <w:numId w:val="6"/>
      </w:numPr>
      <w:tabs>
        <w:tab w:val="left" w:pos="840"/>
      </w:tabs>
      <w:spacing w:after="0"/>
    </w:pPr>
  </w:style>
  <w:style w:type="paragraph" w:customStyle="1" w:styleId="320">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autoRedefine/>
    <w:qFormat/>
    <w:uiPriority w:val="0"/>
    <w:rPr>
      <w:szCs w:val="20"/>
    </w:rPr>
  </w:style>
  <w:style w:type="paragraph" w:customStyle="1" w:styleId="322">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autoRedefine/>
    <w:qFormat/>
    <w:uiPriority w:val="0"/>
    <w:pPr>
      <w:numPr>
        <w:ilvl w:val="0"/>
        <w:numId w:val="0"/>
      </w:numPr>
      <w:spacing w:line="240" w:lineRule="auto"/>
    </w:pPr>
    <w:rPr>
      <w:sz w:val="28"/>
      <w:szCs w:val="28"/>
    </w:rPr>
  </w:style>
  <w:style w:type="paragraph" w:customStyle="1" w:styleId="327">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autoRedefine/>
    <w:qFormat/>
    <w:uiPriority w:val="0"/>
    <w:pPr>
      <w:adjustRightInd/>
      <w:spacing w:line="360" w:lineRule="auto"/>
      <w:ind w:firstLine="480" w:firstLineChars="200"/>
    </w:pPr>
    <w:rPr>
      <w:sz w:val="24"/>
      <w:szCs w:val="20"/>
    </w:rPr>
  </w:style>
  <w:style w:type="paragraph" w:customStyle="1" w:styleId="330">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autoRedefine/>
    <w:qFormat/>
    <w:uiPriority w:val="0"/>
    <w:pPr>
      <w:widowControl/>
      <w:snapToGrid w:val="0"/>
      <w:spacing w:afterLines="50"/>
      <w:ind w:firstLine="200" w:firstLineChars="200"/>
    </w:pPr>
    <w:rPr>
      <w:kern w:val="0"/>
      <w:sz w:val="24"/>
      <w:szCs w:val="20"/>
    </w:rPr>
  </w:style>
  <w:style w:type="paragraph" w:customStyle="1" w:styleId="332">
    <w:name w:val="Test2"/>
    <w:basedOn w:val="3"/>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autoRedefine/>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autoRedefine/>
    <w:qFormat/>
    <w:uiPriority w:val="0"/>
    <w:pPr>
      <w:adjustRightInd/>
      <w:ind w:firstLine="420" w:firstLineChars="200"/>
    </w:pPr>
    <w:rPr>
      <w:rFonts w:ascii="Calibri" w:hAnsi="Calibri"/>
      <w:szCs w:val="22"/>
    </w:rPr>
  </w:style>
  <w:style w:type="paragraph" w:customStyle="1" w:styleId="335">
    <w:name w:val="数字标题4"/>
    <w:basedOn w:val="5"/>
    <w:autoRedefine/>
    <w:qFormat/>
    <w:uiPriority w:val="0"/>
    <w:pPr>
      <w:numPr>
        <w:ilvl w:val="0"/>
        <w:numId w:val="0"/>
      </w:num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60"/>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autoRedefine/>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autoRedefine/>
    <w:qFormat/>
    <w:uiPriority w:val="0"/>
    <w:pPr>
      <w:spacing w:line="360" w:lineRule="auto"/>
      <w:ind w:firstLine="200" w:firstLineChars="200"/>
    </w:pPr>
    <w:rPr>
      <w:sz w:val="24"/>
    </w:rPr>
  </w:style>
  <w:style w:type="paragraph" w:customStyle="1" w:styleId="340">
    <w:name w:val="MM Topic 3"/>
    <w:basedOn w:val="4"/>
    <w:autoRedefine/>
    <w:qFormat/>
    <w:uiPriority w:val="0"/>
    <w:pPr>
      <w:numPr>
        <w:ilvl w:val="0"/>
        <w:numId w:val="4"/>
      </w:numPr>
      <w:tabs>
        <w:tab w:val="clear" w:pos="900"/>
      </w:tabs>
      <w:adjustRightInd/>
    </w:pPr>
  </w:style>
  <w:style w:type="paragraph" w:customStyle="1" w:styleId="341">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autoRedefine/>
    <w:qFormat/>
    <w:uiPriority w:val="0"/>
    <w:pPr>
      <w:snapToGrid w:val="0"/>
      <w:spacing w:line="0" w:lineRule="atLeast"/>
      <w:ind w:firstLine="200" w:firstLineChars="200"/>
      <w:jc w:val="center"/>
    </w:pPr>
    <w:rPr>
      <w:sz w:val="24"/>
      <w:szCs w:val="20"/>
    </w:rPr>
  </w:style>
  <w:style w:type="paragraph" w:customStyle="1" w:styleId="343">
    <w:name w:val="正文－恩普"/>
    <w:basedOn w:val="15"/>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autoRedefine/>
    <w:qFormat/>
    <w:uiPriority w:val="0"/>
    <w:pPr>
      <w:adjustRightInd/>
      <w:ind w:firstLine="200" w:firstLineChars="200"/>
    </w:pPr>
    <w:rPr>
      <w:rFonts w:ascii="仿宋_GB2312" w:eastAsia="仿宋_GB2312"/>
      <w:b/>
      <w:sz w:val="32"/>
      <w:szCs w:val="32"/>
    </w:rPr>
  </w:style>
  <w:style w:type="paragraph" w:customStyle="1" w:styleId="345">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autoRedefine/>
    <w:qFormat/>
    <w:uiPriority w:val="0"/>
    <w:pPr>
      <w:numPr>
        <w:ilvl w:val="0"/>
        <w:numId w:val="0"/>
      </w:numPr>
      <w:tabs>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autoRedefine/>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autoRedefine/>
    <w:qFormat/>
    <w:uiPriority w:val="0"/>
    <w:rPr>
      <w:rFonts w:ascii="仿宋_GB2312" w:eastAsia="仿宋_GB2312"/>
      <w:b/>
      <w:sz w:val="32"/>
      <w:szCs w:val="32"/>
    </w:rPr>
  </w:style>
  <w:style w:type="paragraph" w:customStyle="1" w:styleId="351">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autoRedefine/>
    <w:qFormat/>
    <w:uiPriority w:val="0"/>
    <w:pPr>
      <w:adjustRightInd/>
      <w:spacing w:line="360" w:lineRule="auto"/>
      <w:ind w:firstLine="200" w:firstLineChars="200"/>
    </w:pPr>
    <w:rPr>
      <w:sz w:val="24"/>
    </w:rPr>
  </w:style>
  <w:style w:type="paragraph" w:customStyle="1" w:styleId="355">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autoRedefine/>
    <w:qFormat/>
    <w:uiPriority w:val="0"/>
    <w:pPr>
      <w:widowControl/>
      <w:adjustRightInd/>
      <w:spacing w:after="160" w:line="240" w:lineRule="exact"/>
      <w:jc w:val="left"/>
    </w:pPr>
    <w:rPr>
      <w:szCs w:val="20"/>
    </w:rPr>
  </w:style>
  <w:style w:type="paragraph" w:customStyle="1" w:styleId="358">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autoRedefine/>
    <w:qFormat/>
    <w:uiPriority w:val="0"/>
    <w:rPr>
      <w:rFonts w:ascii="Times New Roman" w:hAnsi="Times New Roman" w:eastAsia="宋体" w:cs="Times New Roman"/>
      <w:lang w:val="en-US" w:eastAsia="en-US" w:bidi="ar-SA"/>
    </w:rPr>
  </w:style>
  <w:style w:type="paragraph" w:customStyle="1" w:styleId="360">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autoRedefine/>
    <w:qFormat/>
    <w:uiPriority w:val="0"/>
    <w:pPr>
      <w:widowControl/>
      <w:spacing w:line="300" w:lineRule="atLeast"/>
      <w:jc w:val="left"/>
    </w:pPr>
    <w:rPr>
      <w:rFonts w:ascii="宋体" w:hAnsi="宋体"/>
      <w:kern w:val="0"/>
      <w:sz w:val="18"/>
      <w:szCs w:val="20"/>
    </w:rPr>
  </w:style>
  <w:style w:type="paragraph" w:customStyle="1" w:styleId="362">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364">
    <w:name w:val="正文 A"/>
    <w:autoRedefine/>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2"/>
    <w:autoRedefine/>
    <w:qFormat/>
    <w:uiPriority w:val="0"/>
    <w:pPr>
      <w:ind w:left="0"/>
    </w:pPr>
  </w:style>
  <w:style w:type="paragraph" w:customStyle="1" w:styleId="366">
    <w:name w:val="Char3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8"/>
    <w:autoRedefine/>
    <w:qFormat/>
    <w:uiPriority w:val="0"/>
    <w:pPr>
      <w:snapToGrid w:val="0"/>
      <w:spacing w:line="360" w:lineRule="auto"/>
    </w:pPr>
  </w:style>
  <w:style w:type="paragraph" w:customStyle="1" w:styleId="371">
    <w:name w:val="表格题注"/>
    <w:next w:val="1"/>
    <w:autoRedefine/>
    <w:qFormat/>
    <w:uiPriority w:val="0"/>
    <w:pPr>
      <w:keepLines/>
      <w:numPr>
        <w:ilvl w:val="8"/>
        <w:numId w:val="4"/>
      </w:numPr>
      <w:spacing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autoRedefine/>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autoRedefine/>
    <w:qFormat/>
    <w:uiPriority w:val="0"/>
    <w:pPr>
      <w:keepLines w:val="0"/>
      <w:widowControl/>
      <w:numPr>
        <w:ilvl w:val="0"/>
        <w:numId w:val="0"/>
      </w:numPr>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autoRedefine/>
    <w:qFormat/>
    <w:uiPriority w:val="0"/>
    <w:pPr>
      <w:spacing w:line="360" w:lineRule="auto"/>
    </w:pPr>
    <w:rPr>
      <w:rFonts w:ascii="Tahoma" w:hAnsi="Tahoma"/>
      <w:sz w:val="24"/>
      <w:szCs w:val="20"/>
    </w:rPr>
  </w:style>
  <w:style w:type="paragraph" w:customStyle="1" w:styleId="375">
    <w:name w:val="列出段落1"/>
    <w:basedOn w:val="1"/>
    <w:autoRedefine/>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autoRedefine/>
    <w:qFormat/>
    <w:uiPriority w:val="0"/>
    <w:pPr>
      <w:keepLines w:val="0"/>
      <w:pageBreakBefore/>
      <w:numPr>
        <w:ilvl w:val="0"/>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autoRedefine/>
    <w:qFormat/>
    <w:uiPriority w:val="0"/>
    <w:pPr>
      <w:adjustRightInd/>
      <w:ind w:firstLine="420" w:firstLineChars="200"/>
    </w:pPr>
    <w:rPr>
      <w:rFonts w:ascii="Calibri" w:hAnsi="Calibri"/>
      <w:szCs w:val="22"/>
    </w:rPr>
  </w:style>
  <w:style w:type="paragraph" w:customStyle="1" w:styleId="378">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autoRedefine/>
    <w:qFormat/>
    <w:uiPriority w:val="0"/>
    <w:pPr>
      <w:adjustRightInd/>
    </w:pPr>
    <w:rPr>
      <w:szCs w:val="20"/>
    </w:rPr>
  </w:style>
  <w:style w:type="paragraph" w:customStyle="1" w:styleId="380">
    <w:name w:val="CSS1级正文 Char"/>
    <w:basedOn w:val="22"/>
    <w:autoRedefine/>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3"/>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autoRedefine/>
    <w:qFormat/>
    <w:uiPriority w:val="0"/>
    <w:pPr>
      <w:adjustRightInd/>
      <w:snapToGrid w:val="0"/>
      <w:spacing w:line="300" w:lineRule="auto"/>
    </w:pPr>
    <w:rPr>
      <w:rFonts w:eastAsia="仿宋"/>
      <w:szCs w:val="21"/>
    </w:rPr>
  </w:style>
  <w:style w:type="paragraph" w:customStyle="1" w:styleId="384">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autoRedefine/>
    <w:qFormat/>
    <w:uiPriority w:val="0"/>
    <w:rPr>
      <w:rFonts w:ascii="Tahoma" w:hAnsi="Tahoma"/>
      <w:sz w:val="24"/>
      <w:szCs w:val="20"/>
    </w:rPr>
  </w:style>
  <w:style w:type="paragraph" w:customStyle="1" w:styleId="389">
    <w:name w:val="p0"/>
    <w:basedOn w:val="1"/>
    <w:autoRedefine/>
    <w:qFormat/>
    <w:uiPriority w:val="0"/>
    <w:pPr>
      <w:widowControl/>
      <w:adjustRightInd/>
    </w:pPr>
    <w:rPr>
      <w:kern w:val="0"/>
      <w:szCs w:val="21"/>
    </w:rPr>
  </w:style>
  <w:style w:type="paragraph" w:customStyle="1" w:styleId="390">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391">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autoRedefine/>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autoRedefine/>
    <w:qFormat/>
    <w:uiPriority w:val="0"/>
    <w:pPr>
      <w:spacing w:before="156" w:line="360" w:lineRule="auto"/>
      <w:ind w:firstLine="510" w:firstLineChars="200"/>
    </w:pPr>
    <w:rPr>
      <w:sz w:val="24"/>
      <w:szCs w:val="20"/>
    </w:rPr>
  </w:style>
  <w:style w:type="paragraph" w:customStyle="1" w:styleId="394">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autoRedefine/>
    <w:qFormat/>
    <w:uiPriority w:val="0"/>
    <w:pPr>
      <w:tabs>
        <w:tab w:val="left" w:pos="840"/>
      </w:tabs>
      <w:adjustRightInd/>
      <w:ind w:left="840" w:hanging="420"/>
    </w:pPr>
  </w:style>
  <w:style w:type="paragraph" w:customStyle="1" w:styleId="398">
    <w:name w:val="五级条标题"/>
    <w:basedOn w:val="172"/>
    <w:next w:val="139"/>
    <w:autoRedefine/>
    <w:qFormat/>
    <w:uiPriority w:val="0"/>
    <w:pPr>
      <w:numPr>
        <w:ilvl w:val="6"/>
        <w:numId w:val="0"/>
      </w:numPr>
      <w:tabs>
        <w:tab w:val="clear" w:pos="2940"/>
      </w:tabs>
      <w:outlineLvl w:val="6"/>
    </w:pPr>
  </w:style>
  <w:style w:type="paragraph" w:customStyle="1" w:styleId="399">
    <w:name w:val="Char Char Char Char Char Char Char Char"/>
    <w:basedOn w:val="1"/>
    <w:autoRedefine/>
    <w:qFormat/>
    <w:uiPriority w:val="0"/>
    <w:pPr>
      <w:tabs>
        <w:tab w:val="left" w:pos="360"/>
      </w:tabs>
    </w:pPr>
    <w:rPr>
      <w:sz w:val="24"/>
      <w:szCs w:val="20"/>
    </w:rPr>
  </w:style>
  <w:style w:type="paragraph" w:customStyle="1" w:styleId="400">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autoRedefine/>
    <w:qFormat/>
    <w:uiPriority w:val="0"/>
    <w:pPr>
      <w:numPr>
        <w:ilvl w:val="0"/>
        <w:numId w:val="5"/>
      </w:numPr>
      <w:tabs>
        <w:tab w:val="clear" w:pos="1008"/>
      </w:tabs>
    </w:pPr>
  </w:style>
  <w:style w:type="paragraph" w:customStyle="1" w:styleId="402">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autoRedefine/>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1"/>
    <w:next w:val="15"/>
    <w:autoRedefine/>
    <w:qFormat/>
    <w:uiPriority w:val="0"/>
    <w:pPr>
      <w:adjustRightInd/>
      <w:ind w:firstLine="200" w:firstLineChars="200"/>
    </w:pPr>
    <w:rPr>
      <w:rFonts w:ascii="Arial" w:hAnsi="Arial"/>
      <w:spacing w:val="-5"/>
      <w:kern w:val="0"/>
      <w:sz w:val="24"/>
      <w:szCs w:val="20"/>
    </w:rPr>
  </w:style>
  <w:style w:type="paragraph" w:customStyle="1" w:styleId="406">
    <w:name w:val="0"/>
    <w:basedOn w:val="1"/>
    <w:autoRedefine/>
    <w:qFormat/>
    <w:uiPriority w:val="0"/>
    <w:pPr>
      <w:widowControl/>
    </w:pPr>
    <w:rPr>
      <w:kern w:val="0"/>
      <w:sz w:val="24"/>
      <w:szCs w:val="20"/>
    </w:rPr>
  </w:style>
  <w:style w:type="paragraph" w:customStyle="1" w:styleId="407">
    <w:name w:val="Char1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autoRedefine/>
    <w:qFormat/>
    <w:uiPriority w:val="0"/>
    <w:pPr>
      <w:numPr>
        <w:ilvl w:val="0"/>
        <w:numId w:val="4"/>
      </w:numPr>
      <w:tabs>
        <w:tab w:val="clear" w:pos="1008"/>
      </w:tabs>
      <w:adjustRightInd/>
    </w:pPr>
  </w:style>
  <w:style w:type="paragraph" w:customStyle="1" w:styleId="410">
    <w:name w:val="样式 标题 3标题 3 Char第二层条h33Bold Headbh章标题1小标题level_3PIM 3..."/>
    <w:basedOn w:val="4"/>
    <w:autoRedefine/>
    <w:qFormat/>
    <w:uiPriority w:val="0"/>
    <w:pPr>
      <w:numPr>
        <w:ilvl w:val="0"/>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autoRedefine/>
    <w:qFormat/>
    <w:uiPriority w:val="0"/>
    <w:pPr>
      <w:numPr>
        <w:ilvl w:val="0"/>
        <w:numId w:val="5"/>
      </w:numPr>
      <w:tabs>
        <w:tab w:val="clear" w:pos="432"/>
      </w:tabs>
    </w:pPr>
  </w:style>
  <w:style w:type="paragraph" w:customStyle="1" w:styleId="413">
    <w:name w:val="Char1 Char Char Char6"/>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autoRedefine/>
    <w:qFormat/>
    <w:uiPriority w:val="0"/>
    <w:pPr>
      <w:keepLines w:val="0"/>
      <w:widowControl/>
      <w:numPr>
        <w:ilvl w:val="0"/>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autoRedefine/>
    <w:qFormat/>
    <w:uiPriority w:val="0"/>
    <w:pPr>
      <w:numPr>
        <w:ilvl w:val="0"/>
        <w:numId w:val="0"/>
      </w:numPr>
      <w:tabs>
        <w:tab w:val="clear" w:pos="432"/>
      </w:tabs>
      <w:adjustRightInd/>
      <w:ind w:left="840" w:hanging="420"/>
    </w:pPr>
  </w:style>
  <w:style w:type="paragraph" w:customStyle="1" w:styleId="421">
    <w:name w:val="Char Char Char Char Char Char Char Char1"/>
    <w:basedOn w:val="1"/>
    <w:autoRedefine/>
    <w:qFormat/>
    <w:uiPriority w:val="0"/>
    <w:pPr>
      <w:tabs>
        <w:tab w:val="left" w:pos="360"/>
      </w:tabs>
    </w:pPr>
    <w:rPr>
      <w:sz w:val="24"/>
      <w:szCs w:val="20"/>
    </w:rPr>
  </w:style>
  <w:style w:type="paragraph" w:customStyle="1" w:styleId="422">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autoRedefine/>
    <w:qFormat/>
    <w:uiPriority w:val="0"/>
    <w:pPr>
      <w:widowControl/>
      <w:adjustRightInd/>
      <w:spacing w:after="160" w:line="240" w:lineRule="exact"/>
      <w:jc w:val="left"/>
    </w:pPr>
    <w:rPr>
      <w:szCs w:val="20"/>
    </w:rPr>
  </w:style>
  <w:style w:type="paragraph" w:customStyle="1" w:styleId="424">
    <w:name w:val="Char Char12"/>
    <w:basedOn w:val="1"/>
    <w:autoRedefine/>
    <w:qFormat/>
    <w:uiPriority w:val="0"/>
    <w:pPr>
      <w:widowControl/>
      <w:spacing w:after="160" w:line="240" w:lineRule="exact"/>
      <w:jc w:val="left"/>
    </w:pPr>
    <w:rPr>
      <w:rFonts w:eastAsia="仿宋_GB2312"/>
      <w:sz w:val="28"/>
    </w:rPr>
  </w:style>
  <w:style w:type="paragraph" w:customStyle="1" w:styleId="425">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426">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autoRedefine/>
    <w:qFormat/>
    <w:uiPriority w:val="0"/>
    <w:pPr>
      <w:adjustRightInd/>
      <w:spacing w:line="360" w:lineRule="auto"/>
    </w:pPr>
    <w:rPr>
      <w:sz w:val="24"/>
    </w:rPr>
  </w:style>
  <w:style w:type="paragraph" w:customStyle="1" w:styleId="429">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430">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autoRedefine/>
    <w:qFormat/>
    <w:uiPriority w:val="0"/>
    <w:rPr>
      <w:rFonts w:eastAsia="宋体"/>
      <w:kern w:val="2"/>
      <w:sz w:val="24"/>
      <w:szCs w:val="24"/>
      <w:lang w:val="en-US" w:eastAsia="zh-CN" w:bidi="ar-SA"/>
    </w:rPr>
  </w:style>
  <w:style w:type="character" w:customStyle="1" w:styleId="432">
    <w:name w:val="myp1111"/>
    <w:autoRedefine/>
    <w:qFormat/>
    <w:uiPriority w:val="0"/>
    <w:rPr>
      <w:rFonts w:hint="default" w:ascii="ˎ̥" w:hAnsi="ˎ̥"/>
      <w:color w:val="000000"/>
      <w:sz w:val="20"/>
      <w:szCs w:val="20"/>
      <w:u w:val="none"/>
    </w:rPr>
  </w:style>
  <w:style w:type="character" w:customStyle="1" w:styleId="433">
    <w:name w:val="mdeck"/>
    <w:autoRedefine/>
    <w:qFormat/>
    <w:uiPriority w:val="0"/>
    <w:rPr>
      <w:rFonts w:ascii="仿宋_GB2312" w:eastAsia="微软雅黑"/>
      <w:b/>
      <w:kern w:val="2"/>
      <w:sz w:val="32"/>
      <w:szCs w:val="32"/>
      <w:lang w:val="en-US" w:eastAsia="zh-CN" w:bidi="ar-SA"/>
    </w:rPr>
  </w:style>
  <w:style w:type="character" w:customStyle="1" w:styleId="434">
    <w:name w:val="签名 Char"/>
    <w:link w:val="39"/>
    <w:autoRedefine/>
    <w:qFormat/>
    <w:uiPriority w:val="0"/>
    <w:rPr>
      <w:rFonts w:eastAsia="仿宋_GB2312"/>
      <w:sz w:val="24"/>
    </w:rPr>
  </w:style>
  <w:style w:type="character" w:customStyle="1" w:styleId="435">
    <w:name w:val="tw4winMark"/>
    <w:autoRedefine/>
    <w:qFormat/>
    <w:uiPriority w:val="0"/>
    <w:rPr>
      <w:rFonts w:ascii="Courier New" w:hAnsi="Courier New" w:cs="Courier New"/>
      <w:vanish/>
      <w:color w:val="800080"/>
      <w:sz w:val="24"/>
      <w:szCs w:val="24"/>
      <w:vertAlign w:val="subscript"/>
    </w:rPr>
  </w:style>
  <w:style w:type="character" w:customStyle="1" w:styleId="436">
    <w:name w:val="Char Char9"/>
    <w:autoRedefine/>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autoRedefine/>
    <w:qFormat/>
    <w:uiPriority w:val="0"/>
    <w:rPr>
      <w:rFonts w:eastAsia="宋体"/>
      <w:kern w:val="2"/>
      <w:sz w:val="18"/>
      <w:szCs w:val="18"/>
      <w:lang w:val="en-US" w:eastAsia="zh-CN" w:bidi="ar-SA"/>
    </w:rPr>
  </w:style>
  <w:style w:type="character" w:customStyle="1" w:styleId="438">
    <w:name w:val="正文非缩进 Char"/>
    <w:autoRedefine/>
    <w:qFormat/>
    <w:uiPriority w:val="0"/>
    <w:rPr>
      <w:rFonts w:ascii="宋体" w:eastAsia="宋体"/>
      <w:snapToGrid w:val="0"/>
      <w:color w:val="000000"/>
      <w:kern w:val="28"/>
      <w:sz w:val="28"/>
      <w:lang w:val="en-US" w:eastAsia="zh-CN" w:bidi="ar-SA"/>
    </w:rPr>
  </w:style>
  <w:style w:type="character" w:customStyle="1" w:styleId="439">
    <w:name w:val="此正文 Char"/>
    <w:link w:val="354"/>
    <w:autoRedefine/>
    <w:qFormat/>
    <w:uiPriority w:val="0"/>
    <w:rPr>
      <w:kern w:val="2"/>
      <w:sz w:val="24"/>
      <w:szCs w:val="24"/>
    </w:rPr>
  </w:style>
  <w:style w:type="character" w:customStyle="1" w:styleId="440">
    <w:name w:val="Ò³Ã¼ Char Char"/>
    <w:autoRedefine/>
    <w:qFormat/>
    <w:uiPriority w:val="0"/>
    <w:rPr>
      <w:rFonts w:eastAsia="宋体"/>
      <w:kern w:val="2"/>
      <w:sz w:val="18"/>
      <w:lang w:val="en-US" w:eastAsia="zh-CN" w:bidi="ar-SA"/>
    </w:rPr>
  </w:style>
  <w:style w:type="character" w:customStyle="1" w:styleId="441">
    <w:name w:val="style91"/>
    <w:autoRedefine/>
    <w:qFormat/>
    <w:uiPriority w:val="0"/>
    <w:rPr>
      <w:color w:val="333333"/>
    </w:rPr>
  </w:style>
  <w:style w:type="character" w:customStyle="1" w:styleId="442">
    <w:name w:val="标书1 Char"/>
    <w:autoRedefine/>
    <w:qFormat/>
    <w:uiPriority w:val="0"/>
    <w:rPr>
      <w:rFonts w:eastAsia="宋体"/>
      <w:b/>
      <w:bCs/>
      <w:kern w:val="44"/>
      <w:sz w:val="44"/>
      <w:szCs w:val="44"/>
      <w:lang w:val="en-US" w:eastAsia="zh-CN" w:bidi="ar-SA"/>
    </w:rPr>
  </w:style>
  <w:style w:type="character" w:customStyle="1" w:styleId="443">
    <w:name w:val="ca-131"/>
    <w:autoRedefine/>
    <w:qFormat/>
    <w:uiPriority w:val="0"/>
    <w:rPr>
      <w:rFonts w:hint="eastAsia" w:ascii="仿宋_GB2312" w:eastAsia="仿宋_GB2312"/>
      <w:b/>
      <w:bCs/>
      <w:color w:val="000000"/>
      <w:spacing w:val="-20"/>
      <w:sz w:val="24"/>
      <w:szCs w:val="24"/>
    </w:rPr>
  </w:style>
  <w:style w:type="character" w:customStyle="1" w:styleId="444">
    <w:name w:val="标书正文格式 Char"/>
    <w:autoRedefine/>
    <w:qFormat/>
    <w:uiPriority w:val="0"/>
    <w:rPr>
      <w:rFonts w:eastAsia="楷体_GB2312"/>
      <w:kern w:val="2"/>
      <w:sz w:val="24"/>
      <w:szCs w:val="24"/>
      <w:lang w:bidi="ar-SA"/>
    </w:rPr>
  </w:style>
  <w:style w:type="character" w:customStyle="1" w:styleId="445">
    <w:name w:val="Char Char6"/>
    <w:autoRedefine/>
    <w:qFormat/>
    <w:uiPriority w:val="0"/>
    <w:rPr>
      <w:rFonts w:eastAsia="宋体"/>
      <w:kern w:val="2"/>
      <w:sz w:val="21"/>
      <w:szCs w:val="24"/>
      <w:lang w:val="en-US" w:eastAsia="zh-CN" w:bidi="ar-SA"/>
    </w:rPr>
  </w:style>
  <w:style w:type="character" w:customStyle="1" w:styleId="446">
    <w:name w:val="正文2 Char Char"/>
    <w:link w:val="393"/>
    <w:autoRedefine/>
    <w:qFormat/>
    <w:uiPriority w:val="0"/>
    <w:rPr>
      <w:rFonts w:eastAsia="宋体"/>
      <w:kern w:val="2"/>
      <w:sz w:val="24"/>
      <w:lang w:val="en-US" w:eastAsia="zh-CN" w:bidi="ar-SA"/>
    </w:rPr>
  </w:style>
  <w:style w:type="character" w:customStyle="1" w:styleId="447">
    <w:name w:val="content"/>
    <w:autoRedefine/>
    <w:qFormat/>
    <w:uiPriority w:val="0"/>
  </w:style>
  <w:style w:type="character" w:customStyle="1" w:styleId="448">
    <w:name w:val="正文文本 2 Char"/>
    <w:autoRedefine/>
    <w:qFormat/>
    <w:uiPriority w:val="0"/>
    <w:rPr>
      <w:rFonts w:eastAsia="宋体"/>
      <w:kern w:val="2"/>
      <w:sz w:val="21"/>
      <w:szCs w:val="24"/>
      <w:lang w:val="en-US" w:eastAsia="zh-CN" w:bidi="ar-SA"/>
    </w:rPr>
  </w:style>
  <w:style w:type="character" w:customStyle="1" w:styleId="449">
    <w:name w:val="Heading 2 Hidden Char"/>
    <w:autoRedefine/>
    <w:qFormat/>
    <w:uiPriority w:val="0"/>
    <w:rPr>
      <w:rFonts w:ascii="仿宋_GB2312" w:eastAsia="仿宋_GB2312"/>
      <w:b/>
      <w:bCs/>
      <w:kern w:val="2"/>
      <w:sz w:val="24"/>
      <w:szCs w:val="24"/>
      <w:lang w:val="zh-CN" w:eastAsia="zh-CN" w:bidi="ar-SA"/>
    </w:rPr>
  </w:style>
  <w:style w:type="character" w:customStyle="1" w:styleId="450">
    <w:name w:val="首行缩进 Char"/>
    <w:autoRedefine/>
    <w:qFormat/>
    <w:uiPriority w:val="0"/>
    <w:rPr>
      <w:rFonts w:ascii="宋体" w:eastAsia="宋体"/>
      <w:kern w:val="2"/>
      <w:sz w:val="24"/>
      <w:lang w:val="en-US" w:eastAsia="zh-CN" w:bidi="ar-SA"/>
    </w:rPr>
  </w:style>
  <w:style w:type="character" w:customStyle="1" w:styleId="451">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autoRedefine/>
    <w:qFormat/>
    <w:uiPriority w:val="0"/>
    <w:rPr>
      <w:rFonts w:ascii="宋体" w:hAnsi="Courier New"/>
      <w:kern w:val="2"/>
      <w:sz w:val="21"/>
    </w:rPr>
  </w:style>
  <w:style w:type="character" w:customStyle="1" w:styleId="453">
    <w:name w:val="Footer-Even Char"/>
    <w:autoRedefine/>
    <w:qFormat/>
    <w:uiPriority w:val="0"/>
    <w:rPr>
      <w:rFonts w:eastAsia="宋体"/>
      <w:kern w:val="2"/>
      <w:sz w:val="18"/>
      <w:lang w:val="en-US" w:eastAsia="zh-CN" w:bidi="ar-SA"/>
    </w:rPr>
  </w:style>
  <w:style w:type="character" w:customStyle="1" w:styleId="454">
    <w:name w:val="dandyren_title1"/>
    <w:autoRedefine/>
    <w:qFormat/>
    <w:uiPriority w:val="0"/>
    <w:rPr>
      <w:b/>
      <w:bCs/>
      <w:color w:val="FF6633"/>
      <w:sz w:val="18"/>
      <w:szCs w:val="18"/>
    </w:rPr>
  </w:style>
  <w:style w:type="character" w:customStyle="1" w:styleId="455">
    <w:name w:val="标题 3 Char2"/>
    <w:autoRedefine/>
    <w:qFormat/>
    <w:uiPriority w:val="0"/>
    <w:rPr>
      <w:rFonts w:eastAsia="宋体"/>
      <w:b/>
      <w:bCs/>
      <w:kern w:val="2"/>
      <w:sz w:val="32"/>
      <w:szCs w:val="32"/>
      <w:lang w:val="en-US" w:eastAsia="zh-CN" w:bidi="ar-SA"/>
    </w:rPr>
  </w:style>
  <w:style w:type="character" w:customStyle="1" w:styleId="456">
    <w:name w:val="gray6"/>
    <w:basedOn w:val="62"/>
    <w:autoRedefine/>
    <w:qFormat/>
    <w:uiPriority w:val="0"/>
  </w:style>
  <w:style w:type="character" w:customStyle="1" w:styleId="457">
    <w:name w:val="标准正文格式 Char"/>
    <w:autoRedefine/>
    <w:qFormat/>
    <w:uiPriority w:val="0"/>
    <w:rPr>
      <w:rFonts w:ascii="宋体" w:eastAsia="仿宋_GB2312" w:cs="宋体"/>
      <w:color w:val="000000"/>
      <w:sz w:val="24"/>
      <w:lang w:val="en-US" w:eastAsia="zh-CN" w:bidi="ar-SA"/>
    </w:rPr>
  </w:style>
  <w:style w:type="character" w:customStyle="1" w:styleId="458">
    <w:name w:val="Char Char3"/>
    <w:autoRedefine/>
    <w:qFormat/>
    <w:uiPriority w:val="0"/>
    <w:rPr>
      <w:rFonts w:eastAsia="宋体"/>
      <w:kern w:val="2"/>
      <w:sz w:val="21"/>
      <w:szCs w:val="24"/>
      <w:lang w:val="en-US" w:eastAsia="zh-CN" w:bidi="ar-SA"/>
    </w:rPr>
  </w:style>
  <w:style w:type="character" w:customStyle="1" w:styleId="459">
    <w:name w:val="px14"/>
    <w:autoRedefine/>
    <w:qFormat/>
    <w:uiPriority w:val="0"/>
    <w:rPr>
      <w:rFonts w:ascii="仿宋_GB2312" w:eastAsia="微软雅黑" w:cs="Times New Roman"/>
      <w:b/>
      <w:kern w:val="2"/>
      <w:sz w:val="32"/>
      <w:szCs w:val="32"/>
      <w:lang w:val="en-US" w:eastAsia="zh-CN" w:bidi="ar-SA"/>
    </w:rPr>
  </w:style>
  <w:style w:type="character" w:customStyle="1" w:styleId="460">
    <w:name w:val="txt"/>
    <w:autoRedefine/>
    <w:qFormat/>
    <w:uiPriority w:val="0"/>
    <w:rPr>
      <w:rFonts w:ascii="仿宋_GB2312" w:eastAsia="微软雅黑"/>
      <w:b/>
      <w:kern w:val="2"/>
      <w:sz w:val="32"/>
      <w:szCs w:val="32"/>
      <w:lang w:val="en-US" w:eastAsia="zh-CN" w:bidi="ar-SA"/>
    </w:rPr>
  </w:style>
  <w:style w:type="character" w:customStyle="1" w:styleId="461">
    <w:name w:val="仿宋正文 Char"/>
    <w:link w:val="338"/>
    <w:autoRedefine/>
    <w:qFormat/>
    <w:uiPriority w:val="0"/>
    <w:rPr>
      <w:rFonts w:ascii="仿宋_GB2312" w:eastAsia="仿宋_GB2312"/>
      <w:kern w:val="2"/>
      <w:sz w:val="24"/>
      <w:lang w:val="en-US" w:eastAsia="zh-CN" w:bidi="ar-SA"/>
    </w:rPr>
  </w:style>
  <w:style w:type="character" w:customStyle="1" w:styleId="462">
    <w:name w:val="Comment Text Char"/>
    <w:autoRedefine/>
    <w:qFormat/>
    <w:uiPriority w:val="0"/>
    <w:rPr>
      <w:rFonts w:ascii="宋体" w:hAnsi="宋体" w:eastAsia="宋体"/>
      <w:kern w:val="2"/>
      <w:sz w:val="24"/>
      <w:lang w:val="en-US" w:eastAsia="zh-CN" w:bidi="ar-SA"/>
    </w:rPr>
  </w:style>
  <w:style w:type="character" w:customStyle="1" w:styleId="463">
    <w:name w:val="tw4winExternal"/>
    <w:autoRedefine/>
    <w:qFormat/>
    <w:uiPriority w:val="0"/>
    <w:rPr>
      <w:rFonts w:ascii="Courier New" w:hAnsi="Courier New" w:cs="Courier New"/>
      <w:color w:val="808080"/>
    </w:rPr>
  </w:style>
  <w:style w:type="character" w:customStyle="1" w:styleId="464">
    <w:name w:val="Char Char10"/>
    <w:autoRedefine/>
    <w:qFormat/>
    <w:uiPriority w:val="0"/>
    <w:rPr>
      <w:rFonts w:ascii="宋体" w:hAnsi="宋体"/>
      <w:kern w:val="2"/>
      <w:sz w:val="21"/>
      <w:szCs w:val="24"/>
    </w:rPr>
  </w:style>
  <w:style w:type="character" w:customStyle="1" w:styleId="465">
    <w:name w:val="Bold"/>
    <w:autoRedefine/>
    <w:qFormat/>
    <w:uiPriority w:val="0"/>
    <w:rPr>
      <w:rFonts w:ascii="Arial" w:hAnsi="Arial" w:eastAsia="黑体" w:cs="Times New Roman"/>
      <w:b/>
      <w:kern w:val="2"/>
      <w:sz w:val="32"/>
      <w:szCs w:val="32"/>
      <w:lang w:val="en-US" w:eastAsia="zh-CN" w:bidi="ar-SA"/>
    </w:rPr>
  </w:style>
  <w:style w:type="character" w:customStyle="1" w:styleId="466">
    <w:name w:val="Font Style82"/>
    <w:autoRedefine/>
    <w:qFormat/>
    <w:uiPriority w:val="99"/>
    <w:rPr>
      <w:rFonts w:ascii="宋体" w:eastAsia="宋体" w:cs="宋体"/>
      <w:color w:val="000000"/>
      <w:sz w:val="14"/>
      <w:szCs w:val="14"/>
    </w:rPr>
  </w:style>
  <w:style w:type="character" w:customStyle="1" w:styleId="467">
    <w:name w:val="标题 2 Char"/>
    <w:autoRedefine/>
    <w:qFormat/>
    <w:uiPriority w:val="0"/>
    <w:rPr>
      <w:rFonts w:ascii="Arial" w:hAnsi="Arial" w:eastAsia="黑体"/>
      <w:b/>
      <w:kern w:val="2"/>
      <w:sz w:val="32"/>
      <w:lang w:val="en-US" w:eastAsia="zh-CN"/>
    </w:rPr>
  </w:style>
  <w:style w:type="character" w:customStyle="1" w:styleId="468">
    <w:name w:val="h3 Char"/>
    <w:autoRedefine/>
    <w:qFormat/>
    <w:uiPriority w:val="0"/>
    <w:rPr>
      <w:rFonts w:eastAsia="宋体"/>
      <w:b/>
      <w:kern w:val="2"/>
      <w:sz w:val="32"/>
      <w:lang w:val="en-US" w:eastAsia="zh-CN" w:bidi="ar-SA"/>
    </w:rPr>
  </w:style>
  <w:style w:type="character" w:customStyle="1" w:styleId="469">
    <w:name w:val="页眉 Char1"/>
    <w:autoRedefine/>
    <w:qFormat/>
    <w:uiPriority w:val="0"/>
    <w:rPr>
      <w:rFonts w:eastAsia="宋体"/>
      <w:kern w:val="2"/>
      <w:sz w:val="18"/>
      <w:szCs w:val="18"/>
      <w:lang w:val="en-US" w:eastAsia="zh-CN" w:bidi="ar-SA"/>
    </w:rPr>
  </w:style>
  <w:style w:type="character" w:customStyle="1" w:styleId="470">
    <w:name w:val="标题 8 Char"/>
    <w:link w:val="9"/>
    <w:autoRedefine/>
    <w:qFormat/>
    <w:uiPriority w:val="0"/>
    <w:rPr>
      <w:rFonts w:ascii="Arial" w:hAnsi="Arial" w:eastAsia="黑体"/>
      <w:kern w:val="2"/>
      <w:sz w:val="24"/>
      <w:szCs w:val="24"/>
    </w:rPr>
  </w:style>
  <w:style w:type="character" w:customStyle="1" w:styleId="471">
    <w:name w:val="冯广丽 Char"/>
    <w:link w:val="235"/>
    <w:autoRedefine/>
    <w:qFormat/>
    <w:uiPriority w:val="0"/>
    <w:rPr>
      <w:rFonts w:ascii="宋体" w:hAnsi="宋体"/>
      <w:kern w:val="2"/>
      <w:sz w:val="24"/>
      <w:szCs w:val="22"/>
    </w:rPr>
  </w:style>
  <w:style w:type="character" w:customStyle="1" w:styleId="472">
    <w:name w:val="脚注文本 Char"/>
    <w:link w:val="47"/>
    <w:autoRedefine/>
    <w:qFormat/>
    <w:uiPriority w:val="0"/>
    <w:rPr>
      <w:color w:val="0000FF"/>
      <w:sz w:val="21"/>
    </w:rPr>
  </w:style>
  <w:style w:type="character" w:customStyle="1" w:styleId="473">
    <w:name w:val="font12gray1"/>
    <w:autoRedefine/>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3"/>
    <w:autoRedefine/>
    <w:qFormat/>
    <w:uiPriority w:val="0"/>
    <w:rPr>
      <w:rFonts w:ascii="宋体" w:hAnsi="宋体"/>
      <w:kern w:val="2"/>
      <w:sz w:val="24"/>
      <w:szCs w:val="24"/>
    </w:rPr>
  </w:style>
  <w:style w:type="character" w:customStyle="1" w:styleId="475">
    <w:name w:val="方案正文 Char"/>
    <w:autoRedefine/>
    <w:qFormat/>
    <w:uiPriority w:val="0"/>
    <w:rPr>
      <w:rFonts w:ascii="仿宋_GB2312" w:eastAsia="仿宋_GB2312"/>
      <w:b/>
      <w:color w:val="000000"/>
      <w:kern w:val="2"/>
      <w:sz w:val="24"/>
      <w:lang w:val="en-US" w:eastAsia="zh-CN" w:bidi="ar-SA"/>
    </w:rPr>
  </w:style>
  <w:style w:type="character" w:customStyle="1" w:styleId="476">
    <w:name w:val="Item List Char"/>
    <w:link w:val="262"/>
    <w:autoRedefine/>
    <w:qFormat/>
    <w:uiPriority w:val="0"/>
    <w:rPr>
      <w:rFonts w:ascii="Arial"/>
      <w:bCs/>
      <w:sz w:val="21"/>
      <w:szCs w:val="21"/>
      <w:lang w:val="en-US" w:eastAsia="zh-CN" w:bidi="ar-SA"/>
    </w:rPr>
  </w:style>
  <w:style w:type="character" w:customStyle="1" w:styleId="477">
    <w:name w:val="Normal Indent Char Char"/>
    <w:autoRedefine/>
    <w:qFormat/>
    <w:uiPriority w:val="0"/>
    <w:rPr>
      <w:rFonts w:eastAsia="宋体"/>
      <w:kern w:val="2"/>
      <w:sz w:val="21"/>
      <w:lang w:val="en-US" w:eastAsia="zh-CN" w:bidi="ar-SA"/>
    </w:rPr>
  </w:style>
  <w:style w:type="character" w:customStyle="1" w:styleId="478">
    <w:name w:val="t21"/>
    <w:autoRedefine/>
    <w:qFormat/>
    <w:uiPriority w:val="0"/>
    <w:rPr>
      <w:rFonts w:ascii="仿宋_GB2312" w:eastAsia="微软雅黑"/>
      <w:b/>
      <w:kern w:val="2"/>
      <w:sz w:val="23"/>
      <w:szCs w:val="23"/>
      <w:lang w:val="en-US" w:eastAsia="zh-CN" w:bidi="ar-SA"/>
    </w:rPr>
  </w:style>
  <w:style w:type="character" w:customStyle="1" w:styleId="479">
    <w:name w:val="Char Char121"/>
    <w:autoRedefine/>
    <w:qFormat/>
    <w:uiPriority w:val="0"/>
    <w:rPr>
      <w:rFonts w:ascii="仿宋_GB2312" w:eastAsia="仿宋_GB2312"/>
      <w:b/>
      <w:bCs/>
      <w:kern w:val="2"/>
      <w:sz w:val="24"/>
      <w:szCs w:val="24"/>
      <w:lang w:val="zh-CN" w:eastAsia="zh-CN" w:bidi="ar-SA"/>
    </w:rPr>
  </w:style>
  <w:style w:type="character" w:customStyle="1" w:styleId="480">
    <w:name w:val="标题 7 Char"/>
    <w:link w:val="8"/>
    <w:autoRedefine/>
    <w:qFormat/>
    <w:uiPriority w:val="0"/>
    <w:rPr>
      <w:b/>
      <w:bCs/>
      <w:kern w:val="2"/>
      <w:sz w:val="24"/>
      <w:szCs w:val="24"/>
    </w:rPr>
  </w:style>
  <w:style w:type="character" w:customStyle="1" w:styleId="481">
    <w:name w:val="称呼 Char"/>
    <w:link w:val="20"/>
    <w:autoRedefine/>
    <w:qFormat/>
    <w:uiPriority w:val="0"/>
    <w:rPr>
      <w:rFonts w:ascii="仿宋_GB2312" w:eastAsia="仿宋_GB2312"/>
      <w:kern w:val="2"/>
      <w:sz w:val="28"/>
    </w:rPr>
  </w:style>
  <w:style w:type="character" w:customStyle="1" w:styleId="482">
    <w:name w:val="正文 项目 Char"/>
    <w:autoRedefine/>
    <w:qFormat/>
    <w:uiPriority w:val="0"/>
    <w:rPr>
      <w:rFonts w:ascii="仿宋_GB2312" w:hAnsi="仿宋_GB2312" w:eastAsia="仿宋_GB2312"/>
      <w:kern w:val="2"/>
      <w:sz w:val="24"/>
      <w:lang w:bidi="ar-SA"/>
    </w:rPr>
  </w:style>
  <w:style w:type="character" w:customStyle="1" w:styleId="483">
    <w:name w:val="普通文字 Char1"/>
    <w:autoRedefine/>
    <w:qFormat/>
    <w:uiPriority w:val="0"/>
    <w:rPr>
      <w:rFonts w:ascii="宋体" w:hAnsi="Courier New" w:eastAsia="宋体"/>
      <w:kern w:val="2"/>
      <w:sz w:val="21"/>
      <w:lang w:val="en-US" w:eastAsia="zh-CN"/>
    </w:rPr>
  </w:style>
  <w:style w:type="character" w:customStyle="1" w:styleId="484">
    <w:name w:val="正文1 Char1"/>
    <w:autoRedefine/>
    <w:qFormat/>
    <w:uiPriority w:val="0"/>
    <w:rPr>
      <w:rFonts w:ascii="仿宋_GB2312" w:hAnsi="Courier New" w:eastAsia="仿宋_GB2312"/>
      <w:kern w:val="28"/>
      <w:sz w:val="24"/>
      <w:szCs w:val="24"/>
    </w:rPr>
  </w:style>
  <w:style w:type="character" w:customStyle="1" w:styleId="485">
    <w:name w:val="hei16b1"/>
    <w:autoRedefine/>
    <w:qFormat/>
    <w:uiPriority w:val="0"/>
    <w:rPr>
      <w:rFonts w:hint="default" w:ascii="Arial" w:hAnsi="Arial" w:cs="Arial"/>
      <w:b/>
      <w:bCs/>
      <w:color w:val="000000"/>
      <w:sz w:val="24"/>
      <w:szCs w:val="24"/>
    </w:rPr>
  </w:style>
  <w:style w:type="character" w:customStyle="1" w:styleId="486">
    <w:name w:val="c7 style3"/>
    <w:autoRedefine/>
    <w:qFormat/>
    <w:uiPriority w:val="0"/>
  </w:style>
  <w:style w:type="character" w:customStyle="1" w:styleId="487">
    <w:name w:val="副标题 Char"/>
    <w:link w:val="44"/>
    <w:autoRedefine/>
    <w:qFormat/>
    <w:uiPriority w:val="0"/>
    <w:rPr>
      <w:rFonts w:ascii="Arial" w:hAnsi="Arial" w:eastAsia="隶书"/>
      <w:b/>
      <w:bCs/>
      <w:kern w:val="28"/>
      <w:sz w:val="44"/>
      <w:szCs w:val="32"/>
      <w:lang w:val="en-US" w:eastAsia="zh-CN" w:bidi="ar-SA"/>
    </w:rPr>
  </w:style>
  <w:style w:type="character" w:customStyle="1" w:styleId="488">
    <w:name w:val="纯文本 Char"/>
    <w:link w:val="31"/>
    <w:autoRedefine/>
    <w:qFormat/>
    <w:uiPriority w:val="0"/>
    <w:rPr>
      <w:rFonts w:ascii="宋体" w:hAnsi="Courier New" w:eastAsia="宋体" w:cs="Arial"/>
      <w:snapToGrid w:val="0"/>
      <w:kern w:val="2"/>
      <w:sz w:val="21"/>
      <w:szCs w:val="21"/>
      <w:lang w:val="en-US" w:eastAsia="zh-CN" w:bidi="ar-SA"/>
    </w:rPr>
  </w:style>
  <w:style w:type="character" w:customStyle="1" w:styleId="489">
    <w:name w:val="表正文 Char1"/>
    <w:autoRedefine/>
    <w:qFormat/>
    <w:uiPriority w:val="0"/>
    <w:rPr>
      <w:rFonts w:ascii="宋体" w:eastAsia="宋体"/>
      <w:snapToGrid w:val="0"/>
      <w:color w:val="000000"/>
      <w:kern w:val="28"/>
      <w:sz w:val="28"/>
    </w:rPr>
  </w:style>
  <w:style w:type="character" w:customStyle="1" w:styleId="490">
    <w:name w:val="Char Char5"/>
    <w:autoRedefine/>
    <w:qFormat/>
    <w:uiPriority w:val="0"/>
    <w:rPr>
      <w:rFonts w:ascii="宋体" w:hAnsi="Courier New" w:eastAsia="宋体"/>
      <w:kern w:val="2"/>
      <w:sz w:val="21"/>
      <w:lang w:val="en-US" w:eastAsia="zh-CN"/>
    </w:rPr>
  </w:style>
  <w:style w:type="character" w:customStyle="1" w:styleId="491">
    <w:name w:val="标题 1 Char Char"/>
    <w:autoRedefine/>
    <w:qFormat/>
    <w:uiPriority w:val="0"/>
    <w:rPr>
      <w:rFonts w:hint="eastAsia" w:ascii="宋体" w:hAnsi="宋体" w:eastAsia="宋体"/>
      <w:b/>
      <w:spacing w:val="-2"/>
      <w:sz w:val="24"/>
      <w:lang w:val="en-US" w:eastAsia="zh-CN" w:bidi="ar-SA"/>
    </w:rPr>
  </w:style>
  <w:style w:type="character" w:customStyle="1" w:styleId="492">
    <w:name w:val="Char Char4"/>
    <w:autoRedefine/>
    <w:qFormat/>
    <w:uiPriority w:val="0"/>
    <w:rPr>
      <w:rFonts w:eastAsia="宋体"/>
      <w:b/>
      <w:sz w:val="24"/>
      <w:lang w:val="en-GB" w:eastAsia="zh-CN" w:bidi="ar-SA"/>
    </w:rPr>
  </w:style>
  <w:style w:type="character" w:customStyle="1" w:styleId="493">
    <w:name w:val="zbggmain style9"/>
    <w:autoRedefine/>
    <w:qFormat/>
    <w:uiPriority w:val="0"/>
  </w:style>
  <w:style w:type="character" w:customStyle="1" w:styleId="494">
    <w:name w:val="Header Char_7802c35d-a7d5-483c-ad67-f53103fdfb58"/>
    <w:autoRedefine/>
    <w:qFormat/>
    <w:uiPriority w:val="0"/>
    <w:rPr>
      <w:rFonts w:eastAsia="宋体"/>
      <w:kern w:val="2"/>
      <w:sz w:val="18"/>
      <w:szCs w:val="18"/>
      <w:lang w:val="en-US" w:eastAsia="zh-CN" w:bidi="ar-SA"/>
    </w:rPr>
  </w:style>
  <w:style w:type="character" w:customStyle="1" w:styleId="495">
    <w:name w:val="样式 宋体"/>
    <w:autoRedefine/>
    <w:qFormat/>
    <w:uiPriority w:val="0"/>
    <w:rPr>
      <w:rFonts w:ascii="宋体" w:hAnsi="宋体"/>
      <w:sz w:val="24"/>
    </w:rPr>
  </w:style>
  <w:style w:type="character" w:customStyle="1" w:styleId="496">
    <w:name w:val="哈哈正文 Char"/>
    <w:link w:val="312"/>
    <w:autoRedefine/>
    <w:qFormat/>
    <w:uiPriority w:val="0"/>
    <w:rPr>
      <w:rFonts w:ascii="宋体" w:hAnsi="宋体" w:eastAsia="宋体"/>
      <w:kern w:val="2"/>
      <w:sz w:val="24"/>
      <w:lang w:bidi="ar-SA"/>
    </w:rPr>
  </w:style>
  <w:style w:type="character" w:customStyle="1" w:styleId="497">
    <w:name w:val="标题 Char"/>
    <w:autoRedefine/>
    <w:qFormat/>
    <w:uiPriority w:val="0"/>
    <w:rPr>
      <w:rFonts w:eastAsia="宋体"/>
      <w:b/>
      <w:sz w:val="24"/>
      <w:lang w:val="en-GB" w:eastAsia="zh-CN" w:bidi="ar-SA"/>
    </w:rPr>
  </w:style>
  <w:style w:type="character" w:customStyle="1" w:styleId="498">
    <w:name w:val="纯文本 Char Char Char"/>
    <w:autoRedefine/>
    <w:qFormat/>
    <w:uiPriority w:val="0"/>
    <w:rPr>
      <w:rFonts w:ascii="宋体" w:hAnsi="Courier New" w:eastAsia="宋体"/>
      <w:kern w:val="2"/>
      <w:sz w:val="21"/>
      <w:lang w:val="en-US" w:eastAsia="zh-CN" w:bidi="ar-SA"/>
    </w:rPr>
  </w:style>
  <w:style w:type="character" w:customStyle="1" w:styleId="499">
    <w:name w:val="正文 编号 Char"/>
    <w:autoRedefine/>
    <w:qFormat/>
    <w:uiPriority w:val="0"/>
    <w:rPr>
      <w:rFonts w:ascii="仿宋_GB2312" w:hAnsi="仿宋_GB2312" w:eastAsia="仿宋_GB2312"/>
      <w:kern w:val="2"/>
      <w:sz w:val="24"/>
      <w:lang w:bidi="ar-SA"/>
    </w:rPr>
  </w:style>
  <w:style w:type="character" w:customStyle="1" w:styleId="500">
    <w:name w:val="插图说明 Char"/>
    <w:autoRedefine/>
    <w:qFormat/>
    <w:uiPriority w:val="0"/>
    <w:rPr>
      <w:rFonts w:eastAsia="黑体"/>
      <w:sz w:val="24"/>
      <w:lang w:val="en-US" w:eastAsia="zh-CN"/>
    </w:rPr>
  </w:style>
  <w:style w:type="character" w:customStyle="1" w:styleId="501">
    <w:name w:val="正文首行缩进 2 Char"/>
    <w:link w:val="59"/>
    <w:autoRedefine/>
    <w:qFormat/>
    <w:uiPriority w:val="0"/>
    <w:rPr>
      <w:rFonts w:ascii="宋体" w:hAnsi="宋体"/>
      <w:kern w:val="2"/>
      <w:sz w:val="21"/>
      <w:szCs w:val="24"/>
    </w:rPr>
  </w:style>
  <w:style w:type="character" w:customStyle="1" w:styleId="502">
    <w:name w:val="正文文本缩进 2 Char"/>
    <w:link w:val="35"/>
    <w:autoRedefine/>
    <w:qFormat/>
    <w:uiPriority w:val="0"/>
    <w:rPr>
      <w:rFonts w:ascii="宋体"/>
      <w:sz w:val="28"/>
    </w:rPr>
  </w:style>
  <w:style w:type="character" w:customStyle="1" w:styleId="503">
    <w:name w:val="公文正文 Char"/>
    <w:autoRedefine/>
    <w:qFormat/>
    <w:uiPriority w:val="0"/>
    <w:rPr>
      <w:rFonts w:ascii="仿宋_GB2312" w:eastAsia="仿宋_GB2312"/>
      <w:kern w:val="2"/>
      <w:sz w:val="24"/>
      <w:szCs w:val="24"/>
      <w:lang w:val="en-US" w:eastAsia="zh-CN" w:bidi="ar-SA"/>
    </w:rPr>
  </w:style>
  <w:style w:type="character" w:customStyle="1" w:styleId="504">
    <w:name w:val="Char Char41"/>
    <w:autoRedefine/>
    <w:qFormat/>
    <w:uiPriority w:val="0"/>
    <w:rPr>
      <w:rFonts w:eastAsia="宋体"/>
      <w:b/>
      <w:sz w:val="24"/>
      <w:lang w:val="en-GB" w:eastAsia="zh-CN" w:bidi="ar-SA"/>
    </w:rPr>
  </w:style>
  <w:style w:type="character" w:customStyle="1" w:styleId="505">
    <w:name w:val="unnamed31"/>
    <w:autoRedefine/>
    <w:qFormat/>
    <w:uiPriority w:val="0"/>
    <w:rPr>
      <w:rFonts w:ascii="Tahoma" w:hAnsi="Tahoma" w:eastAsia="宋体"/>
      <w:b/>
      <w:kern w:val="2"/>
      <w:sz w:val="24"/>
      <w:szCs w:val="32"/>
      <w:u w:val="none"/>
      <w:lang w:val="en-US" w:eastAsia="zh-CN" w:bidi="ar-SA"/>
    </w:rPr>
  </w:style>
  <w:style w:type="character" w:customStyle="1" w:styleId="506">
    <w:name w:val="Char Char91"/>
    <w:autoRedefine/>
    <w:qFormat/>
    <w:uiPriority w:val="0"/>
    <w:rPr>
      <w:rFonts w:eastAsia="宋体"/>
      <w:kern w:val="2"/>
      <w:sz w:val="18"/>
      <w:szCs w:val="18"/>
      <w:lang w:val="en-US" w:eastAsia="zh-CN" w:bidi="ar-SA"/>
    </w:rPr>
  </w:style>
  <w:style w:type="character" w:customStyle="1" w:styleId="507">
    <w:name w:val="Footer-Even Char1"/>
    <w:autoRedefine/>
    <w:qFormat/>
    <w:uiPriority w:val="0"/>
    <w:rPr>
      <w:rFonts w:eastAsia="宋体"/>
      <w:kern w:val="2"/>
      <w:sz w:val="18"/>
      <w:szCs w:val="18"/>
      <w:lang w:val="en-US" w:eastAsia="zh-CN" w:bidi="ar-SA"/>
    </w:rPr>
  </w:style>
  <w:style w:type="character" w:customStyle="1" w:styleId="508">
    <w:name w:val="gf正文1 Char"/>
    <w:autoRedefine/>
    <w:qFormat/>
    <w:uiPriority w:val="0"/>
    <w:rPr>
      <w:rFonts w:ascii="宋体" w:hAnsi="宋体" w:eastAsia="宋体" w:cs="宋体"/>
      <w:kern w:val="2"/>
      <w:sz w:val="24"/>
      <w:szCs w:val="24"/>
      <w:lang w:val="en-US" w:eastAsia="zh-CN" w:bidi="ar-SA"/>
    </w:rPr>
  </w:style>
  <w:style w:type="character" w:customStyle="1" w:styleId="509">
    <w:name w:val="javascript"/>
    <w:autoRedefine/>
    <w:qFormat/>
    <w:uiPriority w:val="0"/>
  </w:style>
  <w:style w:type="character" w:customStyle="1" w:styleId="510">
    <w:name w:val="列出段落 Char"/>
    <w:autoRedefine/>
    <w:qFormat/>
    <w:uiPriority w:val="34"/>
    <w:rPr>
      <w:rFonts w:eastAsia="楷体_GB2312" w:cs="Lucida Sans"/>
      <w:kern w:val="2"/>
      <w:sz w:val="24"/>
      <w:szCs w:val="24"/>
      <w:lang w:val="en-US" w:eastAsia="zh-CN" w:bidi="ar-SA"/>
    </w:rPr>
  </w:style>
  <w:style w:type="character" w:customStyle="1" w:styleId="511">
    <w:name w:val="正文文本 Char1"/>
    <w:link w:val="22"/>
    <w:autoRedefine/>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autoRedefine/>
    <w:qFormat/>
    <w:uiPriority w:val="0"/>
    <w:rPr>
      <w:kern w:val="2"/>
      <w:sz w:val="21"/>
      <w:szCs w:val="24"/>
      <w:lang w:bidi="ar-SA"/>
    </w:rPr>
  </w:style>
  <w:style w:type="character" w:customStyle="1" w:styleId="513">
    <w:name w:val="普通文字 Char3"/>
    <w:autoRedefine/>
    <w:qFormat/>
    <w:uiPriority w:val="0"/>
    <w:rPr>
      <w:rFonts w:ascii="宋体" w:hAnsi="Courier New" w:eastAsia="宋体"/>
      <w:kern w:val="2"/>
      <w:sz w:val="21"/>
      <w:lang w:val="en-US" w:eastAsia="zh-CN" w:bidi="ar-SA"/>
    </w:rPr>
  </w:style>
  <w:style w:type="character" w:customStyle="1" w:styleId="514">
    <w:name w:val="h Char Char1"/>
    <w:autoRedefine/>
    <w:qFormat/>
    <w:uiPriority w:val="0"/>
    <w:rPr>
      <w:rFonts w:eastAsia="宋体"/>
      <w:kern w:val="2"/>
      <w:sz w:val="18"/>
      <w:szCs w:val="18"/>
      <w:lang w:val="en-US" w:eastAsia="zh-CN" w:bidi="ar-SA"/>
    </w:rPr>
  </w:style>
  <w:style w:type="character" w:customStyle="1" w:styleId="515">
    <w:name w:val="冯 Char"/>
    <w:link w:val="75"/>
    <w:autoRedefine/>
    <w:qFormat/>
    <w:uiPriority w:val="0"/>
    <w:rPr>
      <w:rFonts w:ascii="宋体" w:hAnsi="宋体"/>
      <w:color w:val="000000"/>
      <w:sz w:val="24"/>
      <w:szCs w:val="24"/>
    </w:rPr>
  </w:style>
  <w:style w:type="character" w:customStyle="1" w:styleId="516">
    <w:name w:val="highlight1"/>
    <w:autoRedefine/>
    <w:qFormat/>
    <w:uiPriority w:val="0"/>
    <w:rPr>
      <w:rFonts w:ascii="仿宋_GB2312" w:eastAsia="微软雅黑"/>
      <w:b/>
      <w:kern w:val="2"/>
      <w:sz w:val="23"/>
      <w:szCs w:val="23"/>
      <w:lang w:val="en-US" w:eastAsia="zh-CN" w:bidi="ar-SA"/>
    </w:rPr>
  </w:style>
  <w:style w:type="character" w:customStyle="1" w:styleId="517">
    <w:name w:val="样式6 Char"/>
    <w:autoRedefine/>
    <w:qFormat/>
    <w:uiPriority w:val="0"/>
    <w:rPr>
      <w:rFonts w:ascii="仿宋_GB2312" w:hAnsi="宋体" w:eastAsia="仿宋_GB2312"/>
      <w:b/>
      <w:bCs/>
      <w:kern w:val="2"/>
      <w:sz w:val="24"/>
      <w:szCs w:val="24"/>
      <w:lang w:val="en-US" w:eastAsia="zh-CN" w:bidi="ar-SA"/>
    </w:rPr>
  </w:style>
  <w:style w:type="character" w:customStyle="1" w:styleId="518">
    <w:name w:val="标题 9 Char"/>
    <w:link w:val="10"/>
    <w:autoRedefine/>
    <w:qFormat/>
    <w:uiPriority w:val="0"/>
    <w:rPr>
      <w:rFonts w:ascii="Arial" w:hAnsi="Arial" w:eastAsia="黑体"/>
      <w:kern w:val="2"/>
      <w:sz w:val="21"/>
      <w:szCs w:val="21"/>
    </w:rPr>
  </w:style>
  <w:style w:type="character" w:customStyle="1" w:styleId="519">
    <w:name w:val="md"/>
    <w:basedOn w:val="62"/>
    <w:autoRedefine/>
    <w:qFormat/>
    <w:uiPriority w:val="0"/>
  </w:style>
  <w:style w:type="character" w:customStyle="1" w:styleId="520">
    <w:name w:val="myp11"/>
    <w:autoRedefine/>
    <w:qFormat/>
    <w:uiPriority w:val="0"/>
    <w:rPr>
      <w:rFonts w:ascii="仿宋_GB2312" w:eastAsia="微软雅黑"/>
      <w:b/>
      <w:kern w:val="2"/>
      <w:sz w:val="32"/>
      <w:szCs w:val="32"/>
      <w:lang w:val="en-US" w:eastAsia="zh-CN" w:bidi="ar-SA"/>
    </w:rPr>
  </w:style>
  <w:style w:type="character" w:customStyle="1" w:styleId="521">
    <w:name w:val="Ò³Ã¼ Char Char1"/>
    <w:autoRedefine/>
    <w:qFormat/>
    <w:uiPriority w:val="0"/>
    <w:rPr>
      <w:rFonts w:eastAsia="宋体"/>
      <w:kern w:val="2"/>
      <w:sz w:val="18"/>
      <w:szCs w:val="18"/>
      <w:lang w:val="en-US" w:eastAsia="zh-CN" w:bidi="ar-SA"/>
    </w:rPr>
  </w:style>
  <w:style w:type="character" w:customStyle="1" w:styleId="522">
    <w:name w:val="tw4winTerm"/>
    <w:autoRedefine/>
    <w:qFormat/>
    <w:uiPriority w:val="0"/>
    <w:rPr>
      <w:color w:val="0000FF"/>
    </w:rPr>
  </w:style>
  <w:style w:type="character" w:customStyle="1" w:styleId="523">
    <w:name w:val="表格 Char Char"/>
    <w:autoRedefine/>
    <w:qFormat/>
    <w:uiPriority w:val="0"/>
    <w:rPr>
      <w:rFonts w:ascii="宋体" w:hAnsi="宋体" w:eastAsia="宋体"/>
      <w:lang w:bidi="ar-SA"/>
    </w:rPr>
  </w:style>
  <w:style w:type="character" w:customStyle="1" w:styleId="524">
    <w:name w:val="样式8 Char"/>
    <w:autoRedefine/>
    <w:qFormat/>
    <w:uiPriority w:val="0"/>
    <w:rPr>
      <w:rFonts w:ascii="仿宋_GB2312" w:hAnsi="宋体" w:eastAsia="仿宋_GB2312"/>
      <w:b/>
      <w:bCs/>
      <w:kern w:val="2"/>
      <w:sz w:val="24"/>
      <w:szCs w:val="24"/>
    </w:rPr>
  </w:style>
  <w:style w:type="character" w:customStyle="1" w:styleId="525">
    <w:name w:val="样式5 Char"/>
    <w:autoRedefine/>
    <w:qFormat/>
    <w:uiPriority w:val="0"/>
    <w:rPr>
      <w:rFonts w:ascii="仿宋_GB2312" w:hAnsi="仿宋" w:eastAsia="仿宋_GB2312"/>
      <w:kern w:val="2"/>
      <w:sz w:val="24"/>
      <w:szCs w:val="24"/>
    </w:rPr>
  </w:style>
  <w:style w:type="character" w:customStyle="1" w:styleId="526">
    <w:name w:val="页脚 Char1"/>
    <w:autoRedefine/>
    <w:qFormat/>
    <w:uiPriority w:val="0"/>
    <w:rPr>
      <w:rFonts w:eastAsia="宋体"/>
      <w:kern w:val="2"/>
      <w:sz w:val="18"/>
      <w:szCs w:val="18"/>
      <w:lang w:val="en-US" w:eastAsia="zh-CN" w:bidi="ar-SA"/>
    </w:rPr>
  </w:style>
  <w:style w:type="character" w:customStyle="1" w:styleId="527">
    <w:name w:val="tw4winJump"/>
    <w:autoRedefine/>
    <w:qFormat/>
    <w:uiPriority w:val="0"/>
    <w:rPr>
      <w:rFonts w:ascii="Courier New" w:hAnsi="Courier New" w:cs="Courier New"/>
      <w:color w:val="008080"/>
    </w:rPr>
  </w:style>
  <w:style w:type="character" w:customStyle="1" w:styleId="528">
    <w:name w:val="批注文字 Char"/>
    <w:autoRedefine/>
    <w:qFormat/>
    <w:uiPriority w:val="99"/>
    <w:rPr>
      <w:kern w:val="2"/>
      <w:sz w:val="21"/>
      <w:szCs w:val="24"/>
    </w:rPr>
  </w:style>
  <w:style w:type="character" w:customStyle="1" w:styleId="529">
    <w:name w:val="Char Char122"/>
    <w:autoRedefine/>
    <w:qFormat/>
    <w:uiPriority w:val="0"/>
    <w:rPr>
      <w:rFonts w:ascii="仿宋_GB2312" w:eastAsia="仿宋_GB2312"/>
      <w:b/>
      <w:bCs/>
      <w:kern w:val="2"/>
      <w:sz w:val="24"/>
      <w:szCs w:val="24"/>
      <w:lang w:val="zh-CN" w:eastAsia="zh-CN" w:bidi="ar-SA"/>
    </w:rPr>
  </w:style>
  <w:style w:type="character" w:customStyle="1" w:styleId="530">
    <w:name w:val="No Spacing Char"/>
    <w:link w:val="169"/>
    <w:autoRedefine/>
    <w:qFormat/>
    <w:uiPriority w:val="1"/>
    <w:rPr>
      <w:rFonts w:ascii="Calibri" w:hAnsi="Calibri"/>
      <w:sz w:val="22"/>
      <w:szCs w:val="22"/>
      <w:lang w:val="en-US" w:eastAsia="zh-CN" w:bidi="ar-SA"/>
    </w:rPr>
  </w:style>
  <w:style w:type="character" w:customStyle="1" w:styleId="531">
    <w:name w:val="Char Char21"/>
    <w:autoRedefine/>
    <w:qFormat/>
    <w:uiPriority w:val="0"/>
    <w:rPr>
      <w:rFonts w:ascii="宋体" w:hAnsi="Courier New" w:eastAsia="宋体"/>
      <w:kern w:val="2"/>
      <w:sz w:val="21"/>
      <w:lang w:val="en-US" w:eastAsia="zh-CN" w:bidi="ar-SA"/>
    </w:rPr>
  </w:style>
  <w:style w:type="character" w:customStyle="1" w:styleId="532">
    <w:name w:val="Char Char8"/>
    <w:autoRedefine/>
    <w:qFormat/>
    <w:uiPriority w:val="0"/>
    <w:rPr>
      <w:rFonts w:eastAsia="宋体"/>
      <w:b/>
      <w:sz w:val="24"/>
      <w:lang w:val="en-GB" w:eastAsia="zh-CN"/>
    </w:rPr>
  </w:style>
  <w:style w:type="character" w:customStyle="1" w:styleId="533">
    <w:name w:val="font21"/>
    <w:autoRedefine/>
    <w:qFormat/>
    <w:uiPriority w:val="0"/>
    <w:rPr>
      <w:rFonts w:hint="eastAsia" w:ascii="宋体" w:hAnsi="宋体" w:eastAsia="宋体"/>
      <w:kern w:val="2"/>
      <w:sz w:val="28"/>
      <w:szCs w:val="28"/>
      <w:lang w:val="en-US" w:eastAsia="zh-CN" w:bidi="ar-SA"/>
    </w:rPr>
  </w:style>
  <w:style w:type="character" w:customStyle="1" w:styleId="534">
    <w:name w:val="正文2 Char"/>
    <w:autoRedefine/>
    <w:qFormat/>
    <w:uiPriority w:val="0"/>
    <w:rPr>
      <w:rFonts w:eastAsia="宋体"/>
      <w:kern w:val="2"/>
      <w:sz w:val="24"/>
      <w:lang w:val="en-US" w:eastAsia="zh-CN" w:bidi="ar-SA"/>
    </w:rPr>
  </w:style>
  <w:style w:type="character" w:customStyle="1" w:styleId="535">
    <w:name w:val="big1"/>
    <w:autoRedefine/>
    <w:qFormat/>
    <w:uiPriority w:val="0"/>
    <w:rPr>
      <w:rFonts w:hint="eastAsia" w:ascii="宋体" w:hAnsi="宋体" w:eastAsia="宋体"/>
      <w:color w:val="333333"/>
      <w:sz w:val="22"/>
      <w:szCs w:val="22"/>
    </w:rPr>
  </w:style>
  <w:style w:type="character" w:customStyle="1" w:styleId="536">
    <w:name w:val="Body Text(ch) Char Char"/>
    <w:autoRedefine/>
    <w:qFormat/>
    <w:uiPriority w:val="0"/>
    <w:rPr>
      <w:rFonts w:ascii="宋体"/>
      <w:kern w:val="2"/>
      <w:sz w:val="24"/>
      <w:szCs w:val="21"/>
      <w:lang w:val="zh-CN"/>
    </w:rPr>
  </w:style>
  <w:style w:type="character" w:customStyle="1" w:styleId="537">
    <w:name w:val="blue1"/>
    <w:basedOn w:val="62"/>
    <w:autoRedefine/>
    <w:qFormat/>
    <w:uiPriority w:val="0"/>
  </w:style>
  <w:style w:type="character" w:customStyle="1" w:styleId="538">
    <w:name w:val="正文 项目2 Char"/>
    <w:basedOn w:val="482"/>
    <w:autoRedefine/>
    <w:qFormat/>
    <w:uiPriority w:val="0"/>
    <w:rPr>
      <w:rFonts w:ascii="仿宋_GB2312" w:hAnsi="仿宋_GB2312" w:eastAsia="仿宋_GB2312"/>
      <w:kern w:val="2"/>
      <w:sz w:val="24"/>
      <w:lang w:bidi="ar-SA"/>
    </w:rPr>
  </w:style>
  <w:style w:type="character" w:customStyle="1" w:styleId="539">
    <w:name w:val="solutionfonts"/>
    <w:autoRedefine/>
    <w:qFormat/>
    <w:uiPriority w:val="0"/>
  </w:style>
  <w:style w:type="character" w:customStyle="1" w:styleId="540">
    <w:name w:val="Char Char81"/>
    <w:autoRedefine/>
    <w:qFormat/>
    <w:uiPriority w:val="0"/>
    <w:rPr>
      <w:rFonts w:eastAsia="宋体"/>
      <w:b/>
      <w:sz w:val="24"/>
      <w:lang w:val="en-GB" w:eastAsia="zh-CN"/>
    </w:rPr>
  </w:style>
  <w:style w:type="character" w:customStyle="1" w:styleId="541">
    <w:name w:val="Char Char2"/>
    <w:autoRedefine/>
    <w:qFormat/>
    <w:uiPriority w:val="0"/>
    <w:rPr>
      <w:rFonts w:eastAsia="宋体"/>
      <w:b/>
      <w:bCs/>
      <w:kern w:val="2"/>
      <w:sz w:val="21"/>
      <w:szCs w:val="24"/>
      <w:lang w:val="en-US" w:eastAsia="zh-CN" w:bidi="ar-SA"/>
    </w:rPr>
  </w:style>
  <w:style w:type="character" w:customStyle="1" w:styleId="542">
    <w:name w:val="HTML 预设格式 Char"/>
    <w:link w:val="54"/>
    <w:autoRedefine/>
    <w:qFormat/>
    <w:uiPriority w:val="0"/>
    <w:rPr>
      <w:rFonts w:ascii="黑体" w:hAnsi="Courier New" w:eastAsia="黑体"/>
    </w:rPr>
  </w:style>
  <w:style w:type="character" w:customStyle="1" w:styleId="543">
    <w:name w:val="Heading 7 Char_dea5ac86-f135-4f85-b5d9-2b70739d98d4"/>
    <w:autoRedefine/>
    <w:qFormat/>
    <w:uiPriority w:val="0"/>
    <w:rPr>
      <w:rFonts w:ascii="宋体" w:hAnsi="宋体" w:eastAsia="宋体"/>
      <w:b/>
      <w:bCs/>
      <w:kern w:val="2"/>
      <w:sz w:val="24"/>
      <w:szCs w:val="24"/>
      <w:lang w:val="en-US" w:eastAsia="zh-CN" w:bidi="ar-SA"/>
    </w:rPr>
  </w:style>
  <w:style w:type="character" w:customStyle="1" w:styleId="544">
    <w:name w:val="正文首行缩进 Char"/>
    <w:link w:val="58"/>
    <w:autoRedefine/>
    <w:qFormat/>
    <w:uiPriority w:val="0"/>
    <w:rPr>
      <w:rFonts w:ascii="宋体"/>
      <w:kern w:val="2"/>
      <w:sz w:val="24"/>
      <w:lang w:val="zh-CN"/>
    </w:rPr>
  </w:style>
  <w:style w:type="character" w:customStyle="1" w:styleId="545">
    <w:name w:val="标题 2 Char Char"/>
    <w:autoRedefine/>
    <w:qFormat/>
    <w:uiPriority w:val="0"/>
    <w:rPr>
      <w:rFonts w:ascii="楷体_GB2312" w:hAnsi="Arial" w:eastAsia="楷体_GB2312"/>
      <w:b/>
      <w:bCs/>
      <w:kern w:val="2"/>
      <w:sz w:val="24"/>
      <w:szCs w:val="32"/>
      <w:lang w:val="en-US" w:eastAsia="zh-CN" w:bidi="ar-SA"/>
    </w:rPr>
  </w:style>
  <w:style w:type="character" w:customStyle="1" w:styleId="546">
    <w:name w:val="pt141"/>
    <w:autoRedefine/>
    <w:qFormat/>
    <w:uiPriority w:val="0"/>
    <w:rPr>
      <w:color w:val="330066"/>
      <w:sz w:val="22"/>
      <w:szCs w:val="22"/>
    </w:rPr>
  </w:style>
  <w:style w:type="character" w:customStyle="1" w:styleId="547">
    <w:name w:val="h Char Char"/>
    <w:autoRedefine/>
    <w:qFormat/>
    <w:uiPriority w:val="0"/>
    <w:rPr>
      <w:rFonts w:eastAsia="宋体"/>
      <w:kern w:val="2"/>
      <w:sz w:val="18"/>
      <w:lang w:val="en-US" w:eastAsia="zh-CN" w:bidi="ar-SA"/>
    </w:rPr>
  </w:style>
  <w:style w:type="character" w:customStyle="1" w:styleId="548">
    <w:name w:val="标题 1 Char"/>
    <w:link w:val="2"/>
    <w:autoRedefine/>
    <w:qFormat/>
    <w:uiPriority w:val="0"/>
    <w:rPr>
      <w:b/>
      <w:bCs/>
      <w:kern w:val="44"/>
      <w:sz w:val="44"/>
      <w:szCs w:val="44"/>
    </w:rPr>
  </w:style>
  <w:style w:type="character" w:customStyle="1" w:styleId="549">
    <w:name w:val="页眉 Char"/>
    <w:autoRedefine/>
    <w:qFormat/>
    <w:uiPriority w:val="0"/>
    <w:rPr>
      <w:rFonts w:eastAsia="仿宋_GB2312"/>
      <w:kern w:val="2"/>
      <w:sz w:val="18"/>
      <w:lang w:val="en-US" w:eastAsia="zh-CN"/>
    </w:rPr>
  </w:style>
  <w:style w:type="character" w:customStyle="1" w:styleId="550">
    <w:name w:val="b11_01b Char"/>
    <w:link w:val="408"/>
    <w:autoRedefine/>
    <w:qFormat/>
    <w:uiPriority w:val="0"/>
    <w:rPr>
      <w:rFonts w:ascii="Verdana" w:hAnsi="Verdana"/>
      <w:b/>
      <w:bCs/>
      <w:color w:val="4A82CA"/>
      <w:sz w:val="17"/>
      <w:szCs w:val="17"/>
    </w:rPr>
  </w:style>
  <w:style w:type="character" w:customStyle="1" w:styleId="551">
    <w:name w:val="标题4-dyf Char"/>
    <w:link w:val="346"/>
    <w:autoRedefine/>
    <w:qFormat/>
    <w:uiPriority w:val="0"/>
    <w:rPr>
      <w:rFonts w:ascii="Cambria" w:hAnsi="Cambria"/>
      <w:b/>
      <w:bCs/>
      <w:color w:val="000000"/>
      <w:kern w:val="2"/>
      <w:sz w:val="21"/>
      <w:szCs w:val="21"/>
    </w:rPr>
  </w:style>
  <w:style w:type="character" w:customStyle="1" w:styleId="552">
    <w:name w:val="批注主题 Char"/>
    <w:autoRedefine/>
    <w:qFormat/>
    <w:uiPriority w:val="0"/>
    <w:rPr>
      <w:rFonts w:eastAsia="宋体"/>
      <w:b/>
      <w:bCs/>
      <w:kern w:val="2"/>
      <w:sz w:val="21"/>
      <w:szCs w:val="24"/>
      <w:lang w:val="en-US" w:eastAsia="zh-CN" w:bidi="ar-SA"/>
    </w:rPr>
  </w:style>
  <w:style w:type="character" w:customStyle="1" w:styleId="553">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autoRedefine/>
    <w:qFormat/>
    <w:uiPriority w:val="0"/>
    <w:rPr>
      <w:sz w:val="24"/>
      <w:szCs w:val="24"/>
      <w:lang w:val="en-US" w:eastAsia="zh-CN" w:bidi="ar-SA"/>
    </w:rPr>
  </w:style>
  <w:style w:type="character" w:customStyle="1" w:styleId="555">
    <w:name w:val="Char Char51"/>
    <w:autoRedefine/>
    <w:qFormat/>
    <w:uiPriority w:val="0"/>
    <w:rPr>
      <w:rFonts w:ascii="宋体" w:hAnsi="Courier New" w:eastAsia="宋体"/>
      <w:kern w:val="2"/>
      <w:sz w:val="21"/>
      <w:lang w:val="en-US" w:eastAsia="zh-CN"/>
    </w:rPr>
  </w:style>
  <w:style w:type="character" w:customStyle="1" w:styleId="556">
    <w:name w:val="带编号样式 Char"/>
    <w:autoRedefine/>
    <w:qFormat/>
    <w:uiPriority w:val="0"/>
    <w:rPr>
      <w:rFonts w:ascii="仿宋_GB2312" w:eastAsia="仿宋_GB2312"/>
      <w:color w:val="000000"/>
      <w:sz w:val="24"/>
      <w:lang w:bidi="ar-SA"/>
    </w:rPr>
  </w:style>
  <w:style w:type="character" w:customStyle="1" w:styleId="557">
    <w:name w:val="样式4 Char"/>
    <w:autoRedefine/>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1"/>
    <w:autoRedefine/>
    <w:qFormat/>
    <w:uiPriority w:val="0"/>
    <w:rPr>
      <w:rFonts w:ascii="微软雅黑" w:hAnsi="微软雅黑" w:eastAsia="微软雅黑"/>
      <w:b/>
      <w:bCs/>
      <w:kern w:val="2"/>
      <w:sz w:val="24"/>
      <w:szCs w:val="28"/>
    </w:rPr>
  </w:style>
  <w:style w:type="character" w:customStyle="1" w:styleId="559">
    <w:name w:val="PI Char"/>
    <w:autoRedefine/>
    <w:qFormat/>
    <w:uiPriority w:val="0"/>
    <w:rPr>
      <w:rFonts w:ascii="宋体" w:hAnsi="宋体" w:eastAsia="宋体"/>
      <w:kern w:val="2"/>
      <w:sz w:val="24"/>
      <w:szCs w:val="24"/>
      <w:lang w:val="en-US" w:eastAsia="zh-CN" w:bidi="ar-SA"/>
    </w:rPr>
  </w:style>
  <w:style w:type="character" w:customStyle="1" w:styleId="560">
    <w:name w:val="Char Char111"/>
    <w:autoRedefine/>
    <w:qFormat/>
    <w:uiPriority w:val="0"/>
    <w:rPr>
      <w:rFonts w:ascii="宋体" w:hAnsi="宋体" w:eastAsia="宋体"/>
      <w:b/>
      <w:kern w:val="2"/>
      <w:sz w:val="24"/>
      <w:szCs w:val="24"/>
      <w:lang w:val="en-US" w:eastAsia="zh-CN" w:bidi="ar-SA"/>
    </w:rPr>
  </w:style>
  <w:style w:type="character" w:customStyle="1" w:styleId="561">
    <w:name w:val="Document Map Char"/>
    <w:autoRedefine/>
    <w:qFormat/>
    <w:uiPriority w:val="0"/>
    <w:rPr>
      <w:rFonts w:eastAsia="宋体"/>
      <w:kern w:val="2"/>
      <w:sz w:val="21"/>
      <w:szCs w:val="24"/>
      <w:lang w:val="en-US" w:eastAsia="zh-CN" w:bidi="ar-SA"/>
    </w:rPr>
  </w:style>
  <w:style w:type="character" w:customStyle="1" w:styleId="562">
    <w:name w:val="正文文本缩进 Char"/>
    <w:autoRedefine/>
    <w:qFormat/>
    <w:uiPriority w:val="0"/>
    <w:rPr>
      <w:rFonts w:ascii="宋体" w:hAnsi="宋体"/>
      <w:kern w:val="2"/>
      <w:sz w:val="24"/>
      <w:szCs w:val="24"/>
    </w:rPr>
  </w:style>
  <w:style w:type="character" w:customStyle="1" w:styleId="563">
    <w:name w:val="文本正文 Char Char"/>
    <w:autoRedefine/>
    <w:qFormat/>
    <w:uiPriority w:val="0"/>
    <w:rPr>
      <w:sz w:val="24"/>
      <w:lang w:bidi="ar-SA"/>
    </w:rPr>
  </w:style>
  <w:style w:type="character" w:customStyle="1" w:styleId="564">
    <w:name w:val="样式7 Char"/>
    <w:autoRedefine/>
    <w:qFormat/>
    <w:uiPriority w:val="0"/>
    <w:rPr>
      <w:rFonts w:ascii="仿宋_GB2312" w:hAnsi="仿宋" w:eastAsia="仿宋_GB2312"/>
      <w:b/>
      <w:kern w:val="2"/>
      <w:sz w:val="24"/>
      <w:szCs w:val="24"/>
    </w:rPr>
  </w:style>
  <w:style w:type="character" w:customStyle="1" w:styleId="565">
    <w:name w:val="样式3 Char"/>
    <w:basedOn w:val="566"/>
    <w:autoRedefine/>
    <w:qFormat/>
    <w:uiPriority w:val="0"/>
    <w:rPr>
      <w:rFonts w:ascii="仿宋_GB2312" w:hAnsi="仿宋" w:eastAsia="仿宋_GB2312" w:cs="仿宋_GB2312"/>
      <w:sz w:val="32"/>
      <w:szCs w:val="30"/>
      <w:lang w:val="zh-CN"/>
    </w:rPr>
  </w:style>
  <w:style w:type="character" w:customStyle="1" w:styleId="566">
    <w:name w:val="样式2 Char"/>
    <w:autoRedefine/>
    <w:qFormat/>
    <w:uiPriority w:val="0"/>
    <w:rPr>
      <w:rFonts w:ascii="仿宋_GB2312" w:hAnsi="仿宋" w:eastAsia="仿宋_GB2312" w:cs="仿宋_GB2312"/>
      <w:b/>
      <w:bCs/>
      <w:sz w:val="32"/>
      <w:szCs w:val="30"/>
      <w:lang w:val="zh-CN"/>
    </w:rPr>
  </w:style>
  <w:style w:type="character" w:customStyle="1" w:styleId="567">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568">
    <w:name w:val="Table Text Char1"/>
    <w:autoRedefine/>
    <w:qFormat/>
    <w:uiPriority w:val="0"/>
    <w:rPr>
      <w:rFonts w:eastAsia="宋体"/>
      <w:sz w:val="24"/>
      <w:szCs w:val="24"/>
      <w:lang w:val="en-US" w:eastAsia="zh-CN" w:bidi="ar-SA"/>
    </w:rPr>
  </w:style>
  <w:style w:type="character" w:customStyle="1" w:styleId="569">
    <w:name w:val="shadow11"/>
    <w:autoRedefine/>
    <w:qFormat/>
    <w:uiPriority w:val="0"/>
    <w:rPr>
      <w:color w:val="000000"/>
      <w:sz w:val="21"/>
    </w:rPr>
  </w:style>
  <w:style w:type="character" w:customStyle="1" w:styleId="570">
    <w:name w:val="HTML 地址 Char"/>
    <w:link w:val="28"/>
    <w:autoRedefine/>
    <w:qFormat/>
    <w:uiPriority w:val="0"/>
    <w:rPr>
      <w:rFonts w:ascii="宋体" w:hAnsi="宋体"/>
      <w:i/>
      <w:iCs/>
      <w:sz w:val="24"/>
      <w:szCs w:val="24"/>
    </w:rPr>
  </w:style>
  <w:style w:type="character" w:customStyle="1" w:styleId="571">
    <w:name w:val="Char Char22"/>
    <w:autoRedefine/>
    <w:qFormat/>
    <w:uiPriority w:val="0"/>
    <w:rPr>
      <w:rFonts w:eastAsia="宋体"/>
      <w:b/>
      <w:bCs/>
      <w:kern w:val="2"/>
      <w:sz w:val="21"/>
      <w:szCs w:val="24"/>
      <w:lang w:val="en-US" w:eastAsia="zh-CN" w:bidi="ar-SA"/>
    </w:rPr>
  </w:style>
  <w:style w:type="character" w:customStyle="1" w:styleId="572">
    <w:name w:val="标题 5 Char"/>
    <w:link w:val="6"/>
    <w:autoRedefine/>
    <w:qFormat/>
    <w:uiPriority w:val="0"/>
    <w:rPr>
      <w:b/>
      <w:bCs/>
      <w:kern w:val="2"/>
      <w:sz w:val="28"/>
      <w:szCs w:val="28"/>
    </w:rPr>
  </w:style>
  <w:style w:type="character" w:customStyle="1" w:styleId="573">
    <w:name w:val="h3 Char1"/>
    <w:autoRedefine/>
    <w:qFormat/>
    <w:uiPriority w:val="0"/>
    <w:rPr>
      <w:rFonts w:eastAsia="宋体"/>
      <w:b/>
      <w:bCs/>
      <w:kern w:val="2"/>
      <w:sz w:val="32"/>
      <w:szCs w:val="32"/>
      <w:lang w:bidi="ar-SA"/>
    </w:rPr>
  </w:style>
  <w:style w:type="character" w:customStyle="1" w:styleId="574">
    <w:name w:val="FA正文 Char Char"/>
    <w:autoRedefine/>
    <w:qFormat/>
    <w:uiPriority w:val="0"/>
    <w:rPr>
      <w:rFonts w:hAnsi="宋体"/>
      <w:kern w:val="2"/>
      <w:sz w:val="24"/>
      <w:lang w:bidi="ar-SA"/>
    </w:rPr>
  </w:style>
  <w:style w:type="character" w:customStyle="1" w:styleId="575">
    <w:name w:val="Char Char7"/>
    <w:autoRedefine/>
    <w:qFormat/>
    <w:uiPriority w:val="0"/>
    <w:rPr>
      <w:rFonts w:eastAsia="宋体"/>
      <w:kern w:val="2"/>
      <w:sz w:val="21"/>
      <w:szCs w:val="24"/>
      <w:lang w:val="en-US" w:eastAsia="zh-CN" w:bidi="ar-SA"/>
    </w:rPr>
  </w:style>
  <w:style w:type="character" w:customStyle="1" w:styleId="576">
    <w:name w:val="hui"/>
    <w:basedOn w:val="62"/>
    <w:autoRedefine/>
    <w:qFormat/>
    <w:uiPriority w:val="0"/>
  </w:style>
  <w:style w:type="character" w:customStyle="1" w:styleId="577">
    <w:name w:val="正文缩进 Char"/>
    <w:autoRedefine/>
    <w:qFormat/>
    <w:uiPriority w:val="0"/>
    <w:rPr>
      <w:rFonts w:eastAsia="宋体"/>
      <w:kern w:val="2"/>
      <w:sz w:val="21"/>
      <w:lang w:val="en-US" w:eastAsia="zh-CN"/>
    </w:rPr>
  </w:style>
  <w:style w:type="character" w:customStyle="1" w:styleId="578">
    <w:name w:val="正文1 Char"/>
    <w:autoRedefine/>
    <w:qFormat/>
    <w:uiPriority w:val="0"/>
    <w:rPr>
      <w:rFonts w:ascii="宋体" w:eastAsia="宋体"/>
      <w:snapToGrid w:val="0"/>
      <w:color w:val="000000"/>
      <w:kern w:val="28"/>
      <w:sz w:val="28"/>
      <w:lang w:val="en-US" w:eastAsia="zh-CN" w:bidi="ar-SA"/>
    </w:rPr>
  </w:style>
  <w:style w:type="character" w:customStyle="1" w:styleId="579">
    <w:name w:val="Char Char61"/>
    <w:autoRedefine/>
    <w:qFormat/>
    <w:uiPriority w:val="0"/>
    <w:rPr>
      <w:rFonts w:eastAsia="宋体"/>
      <w:kern w:val="2"/>
      <w:sz w:val="21"/>
      <w:szCs w:val="24"/>
      <w:lang w:val="en-US" w:eastAsia="zh-CN" w:bidi="ar-SA"/>
    </w:rPr>
  </w:style>
  <w:style w:type="character" w:customStyle="1" w:styleId="580">
    <w:name w:val="正文文本 3 Char"/>
    <w:link w:val="21"/>
    <w:autoRedefine/>
    <w:qFormat/>
    <w:uiPriority w:val="0"/>
    <w:rPr>
      <w:kern w:val="2"/>
      <w:sz w:val="21"/>
    </w:rPr>
  </w:style>
  <w:style w:type="character" w:customStyle="1" w:styleId="581">
    <w:name w:val="message1"/>
    <w:autoRedefine/>
    <w:qFormat/>
    <w:uiPriority w:val="0"/>
    <w:rPr>
      <w:rFonts w:hint="default" w:ascii="Tahoma" w:hAnsi="Tahoma" w:cs="Tahoma"/>
      <w:sz w:val="18"/>
      <w:szCs w:val="18"/>
    </w:rPr>
  </w:style>
  <w:style w:type="character" w:customStyle="1" w:styleId="582">
    <w:name w:val="DO_NOT_TRANSLATE"/>
    <w:autoRedefine/>
    <w:qFormat/>
    <w:uiPriority w:val="0"/>
    <w:rPr>
      <w:rFonts w:ascii="Courier New" w:hAnsi="Courier New" w:cs="Courier New"/>
      <w:color w:val="800000"/>
    </w:rPr>
  </w:style>
  <w:style w:type="character" w:customStyle="1" w:styleId="583">
    <w:name w:val="unnamed11"/>
    <w:autoRedefine/>
    <w:qFormat/>
    <w:uiPriority w:val="0"/>
    <w:rPr>
      <w:sz w:val="20"/>
      <w:szCs w:val="20"/>
    </w:rPr>
  </w:style>
  <w:style w:type="character" w:customStyle="1" w:styleId="584">
    <w:name w:val="tw4winInternal"/>
    <w:autoRedefine/>
    <w:qFormat/>
    <w:uiPriority w:val="0"/>
    <w:rPr>
      <w:rFonts w:ascii="Courier New" w:hAnsi="Courier New" w:cs="Courier New"/>
      <w:color w:val="FF0000"/>
    </w:rPr>
  </w:style>
  <w:style w:type="character" w:customStyle="1" w:styleId="585">
    <w:name w:val="正文（缩进2汉字） Char"/>
    <w:link w:val="325"/>
    <w:autoRedefine/>
    <w:qFormat/>
    <w:uiPriority w:val="0"/>
    <w:rPr>
      <w:rFonts w:ascii="宋体"/>
    </w:rPr>
  </w:style>
  <w:style w:type="character" w:customStyle="1" w:styleId="586">
    <w:name w:val="页脚 Char"/>
    <w:autoRedefine/>
    <w:qFormat/>
    <w:uiPriority w:val="0"/>
    <w:rPr>
      <w:rFonts w:eastAsia="仿宋_GB2312"/>
      <w:kern w:val="2"/>
      <w:sz w:val="18"/>
      <w:lang w:val="en-US" w:eastAsia="zh-CN"/>
    </w:rPr>
  </w:style>
  <w:style w:type="character" w:customStyle="1" w:styleId="587">
    <w:name w:val="正文文本缩进 3 Char"/>
    <w:link w:val="50"/>
    <w:autoRedefine/>
    <w:qFormat/>
    <w:uiPriority w:val="0"/>
    <w:rPr>
      <w:kern w:val="2"/>
      <w:sz w:val="24"/>
    </w:rPr>
  </w:style>
  <w:style w:type="character" w:customStyle="1" w:styleId="588">
    <w:name w:val="正文缩进 Char1"/>
    <w:autoRedefine/>
    <w:qFormat/>
    <w:uiPriority w:val="0"/>
    <w:rPr>
      <w:rFonts w:ascii="宋体" w:eastAsia="宋体"/>
      <w:snapToGrid w:val="0"/>
      <w:color w:val="000000"/>
      <w:kern w:val="28"/>
      <w:sz w:val="28"/>
      <w:lang w:val="en-US" w:eastAsia="zh-CN" w:bidi="ar-SA"/>
    </w:rPr>
  </w:style>
  <w:style w:type="character" w:customStyle="1" w:styleId="589">
    <w:name w:val="style36"/>
    <w:basedOn w:val="62"/>
    <w:autoRedefine/>
    <w:qFormat/>
    <w:uiPriority w:val="0"/>
  </w:style>
  <w:style w:type="character" w:customStyle="1" w:styleId="590">
    <w:name w:val="hui3"/>
    <w:autoRedefine/>
    <w:qFormat/>
    <w:uiPriority w:val="0"/>
    <w:rPr>
      <w:color w:val="333333"/>
    </w:rPr>
  </w:style>
  <w:style w:type="character" w:customStyle="1" w:styleId="591">
    <w:name w:val="apple-converted-space"/>
    <w:autoRedefine/>
    <w:qFormat/>
    <w:uiPriority w:val="0"/>
  </w:style>
  <w:style w:type="character" w:customStyle="1" w:styleId="592">
    <w:name w:val="文档结构图 Char"/>
    <w:autoRedefine/>
    <w:qFormat/>
    <w:uiPriority w:val="0"/>
    <w:rPr>
      <w:rFonts w:eastAsia="宋体"/>
      <w:kern w:val="2"/>
      <w:sz w:val="21"/>
      <w:szCs w:val="24"/>
      <w:lang w:val="en-US" w:eastAsia="zh-CN" w:bidi="ar-SA"/>
    </w:rPr>
  </w:style>
  <w:style w:type="character" w:customStyle="1" w:styleId="593">
    <w:name w:val="正文非缩进 Char3"/>
    <w:autoRedefine/>
    <w:qFormat/>
    <w:uiPriority w:val="0"/>
    <w:rPr>
      <w:rFonts w:ascii="宋体" w:eastAsia="宋体"/>
      <w:snapToGrid w:val="0"/>
      <w:color w:val="000000"/>
      <w:kern w:val="28"/>
      <w:sz w:val="28"/>
      <w:lang w:val="en-US" w:eastAsia="zh-CN" w:bidi="ar-SA"/>
    </w:rPr>
  </w:style>
  <w:style w:type="character" w:customStyle="1" w:styleId="594">
    <w:name w:val="dectext1"/>
    <w:autoRedefine/>
    <w:qFormat/>
    <w:uiPriority w:val="0"/>
    <w:rPr>
      <w:rFonts w:ascii="宋体" w:hAnsi="宋体" w:eastAsia="宋体"/>
      <w:color w:val="333333"/>
      <w:sz w:val="21"/>
      <w:szCs w:val="21"/>
      <w:u w:val="none"/>
    </w:rPr>
  </w:style>
  <w:style w:type="character" w:customStyle="1" w:styleId="595">
    <w:name w:val="副标题 Char1"/>
    <w:autoRedefine/>
    <w:qFormat/>
    <w:uiPriority w:val="0"/>
    <w:rPr>
      <w:rFonts w:ascii="Cambria" w:hAnsi="Cambria" w:eastAsia="宋体" w:cs="Times New Roman"/>
      <w:b/>
      <w:bCs/>
      <w:snapToGrid w:val="0"/>
      <w:kern w:val="28"/>
      <w:sz w:val="32"/>
      <w:szCs w:val="32"/>
    </w:rPr>
  </w:style>
  <w:style w:type="character" w:customStyle="1" w:styleId="596">
    <w:name w:val="f141"/>
    <w:autoRedefine/>
    <w:qFormat/>
    <w:uiPriority w:val="0"/>
    <w:rPr>
      <w:rFonts w:ascii="Tahoma" w:hAnsi="Tahoma" w:eastAsia="宋体"/>
      <w:b/>
      <w:kern w:val="2"/>
      <w:sz w:val="21"/>
      <w:szCs w:val="21"/>
      <w:lang w:val="en-US" w:eastAsia="zh-CN" w:bidi="ar-SA"/>
    </w:rPr>
  </w:style>
  <w:style w:type="character" w:customStyle="1" w:styleId="597">
    <w:name w:val="日期 Char"/>
    <w:link w:val="34"/>
    <w:autoRedefine/>
    <w:qFormat/>
    <w:uiPriority w:val="0"/>
    <w:rPr>
      <w:rFonts w:ascii="宋体"/>
      <w:kern w:val="2"/>
      <w:sz w:val="24"/>
      <w:szCs w:val="21"/>
      <w:lang w:val="zh-CN"/>
    </w:rPr>
  </w:style>
  <w:style w:type="character" w:customStyle="1" w:styleId="598">
    <w:name w:val="标题 4 Char"/>
    <w:link w:val="5"/>
    <w:autoRedefine/>
    <w:qFormat/>
    <w:uiPriority w:val="0"/>
    <w:rPr>
      <w:rFonts w:ascii="Arial" w:hAnsi="Arial" w:eastAsia="黑体"/>
      <w:b/>
      <w:bCs/>
      <w:kern w:val="2"/>
      <w:sz w:val="28"/>
      <w:szCs w:val="28"/>
      <w:lang w:val="zh-CN"/>
    </w:rPr>
  </w:style>
  <w:style w:type="character" w:customStyle="1" w:styleId="599">
    <w:name w:val="链接"/>
    <w:autoRedefine/>
    <w:qFormat/>
    <w:uiPriority w:val="0"/>
    <w:rPr>
      <w:color w:val="0000FF"/>
      <w:sz w:val="21"/>
      <w:szCs w:val="21"/>
      <w:u w:val="single"/>
    </w:rPr>
  </w:style>
  <w:style w:type="character" w:customStyle="1" w:styleId="600">
    <w:name w:val="正文首行缩进 Char Char Char Char Char Char"/>
    <w:autoRedefine/>
    <w:qFormat/>
    <w:uiPriority w:val="0"/>
    <w:rPr>
      <w:rFonts w:ascii="宋体" w:eastAsia="宋体"/>
      <w:kern w:val="2"/>
      <w:sz w:val="24"/>
      <w:lang w:val="zh-CN" w:bidi="ar-SA"/>
    </w:rPr>
  </w:style>
  <w:style w:type="character" w:customStyle="1" w:styleId="601">
    <w:name w:val="tw4winError"/>
    <w:autoRedefine/>
    <w:qFormat/>
    <w:uiPriority w:val="0"/>
    <w:rPr>
      <w:rFonts w:ascii="Courier New" w:hAnsi="Courier New" w:cs="Courier New"/>
      <w:color w:val="00FF00"/>
      <w:sz w:val="40"/>
      <w:szCs w:val="40"/>
    </w:rPr>
  </w:style>
  <w:style w:type="character" w:customStyle="1" w:styleId="602">
    <w:name w:val="Used by Word for text of Help footnotes Char Char"/>
    <w:autoRedefine/>
    <w:qFormat/>
    <w:uiPriority w:val="0"/>
    <w:rPr>
      <w:rFonts w:ascii="Times New Roman" w:hAnsi="Times New Roman" w:eastAsia="宋体" w:cs="Times New Roman"/>
      <w:sz w:val="20"/>
      <w:szCs w:val="20"/>
    </w:rPr>
  </w:style>
  <w:style w:type="character" w:customStyle="1" w:styleId="603">
    <w:name w:val="Char Char31"/>
    <w:autoRedefine/>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autoRedefine/>
    <w:qFormat/>
    <w:uiPriority w:val="0"/>
    <w:rPr>
      <w:rFonts w:ascii="宋体" w:eastAsia="宋体"/>
      <w:snapToGrid w:val="0"/>
      <w:color w:val="000000"/>
      <w:kern w:val="28"/>
      <w:sz w:val="28"/>
      <w:lang w:val="en-US" w:eastAsia="zh-CN" w:bidi="ar-SA"/>
    </w:rPr>
  </w:style>
  <w:style w:type="character" w:customStyle="1" w:styleId="605">
    <w:name w:val="普通文字 Char1 Char"/>
    <w:autoRedefine/>
    <w:qFormat/>
    <w:uiPriority w:val="0"/>
    <w:rPr>
      <w:rFonts w:ascii="宋体" w:hAnsi="Courier New" w:eastAsia="宋体"/>
      <w:kern w:val="2"/>
      <w:sz w:val="21"/>
      <w:szCs w:val="24"/>
      <w:lang w:val="en-US" w:eastAsia="zh-CN" w:bidi="ar-SA"/>
    </w:rPr>
  </w:style>
  <w:style w:type="character" w:customStyle="1" w:styleId="606">
    <w:name w:val="pt9"/>
    <w:autoRedefine/>
    <w:qFormat/>
    <w:uiPriority w:val="0"/>
    <w:rPr>
      <w:rFonts w:ascii="仿宋_GB2312" w:eastAsia="微软雅黑"/>
      <w:b/>
      <w:kern w:val="2"/>
      <w:sz w:val="32"/>
      <w:szCs w:val="32"/>
      <w:lang w:val="en-US" w:eastAsia="zh-CN" w:bidi="ar-SA"/>
    </w:rPr>
  </w:style>
  <w:style w:type="character" w:customStyle="1" w:styleId="607">
    <w:name w:val="large1"/>
    <w:autoRedefine/>
    <w:qFormat/>
    <w:uiPriority w:val="0"/>
    <w:rPr>
      <w:rFonts w:hint="eastAsia" w:ascii="宋体" w:hAnsi="宋体" w:eastAsia="宋体"/>
      <w:sz w:val="21"/>
      <w:szCs w:val="21"/>
    </w:rPr>
  </w:style>
  <w:style w:type="character" w:customStyle="1" w:styleId="608">
    <w:name w:val="样式 样式 标题 4h4H4Fab-4T5Ref Heading 1rh1Heading sqlsect 1.2.3.... +... Char"/>
    <w:link w:val="170"/>
    <w:autoRedefine/>
    <w:qFormat/>
    <w:uiPriority w:val="0"/>
    <w:rPr>
      <w:rFonts w:ascii="微软雅黑" w:hAnsi="微软雅黑" w:eastAsia="微软雅黑"/>
      <w:b/>
      <w:bCs/>
      <w:kern w:val="2"/>
      <w:sz w:val="24"/>
      <w:szCs w:val="28"/>
    </w:rPr>
  </w:style>
  <w:style w:type="character" w:customStyle="1" w:styleId="609">
    <w:name w:val="标题 4 Char1"/>
    <w:autoRedefine/>
    <w:qFormat/>
    <w:uiPriority w:val="9"/>
    <w:rPr>
      <w:rFonts w:ascii="Cambria" w:hAnsi="Cambria" w:eastAsia="宋体" w:cs="Times New Roman"/>
      <w:b/>
      <w:bCs/>
      <w:kern w:val="2"/>
      <w:sz w:val="28"/>
      <w:szCs w:val="28"/>
    </w:rPr>
  </w:style>
  <w:style w:type="character" w:customStyle="1" w:styleId="610">
    <w:name w:val="tw4winPopup"/>
    <w:autoRedefine/>
    <w:qFormat/>
    <w:uiPriority w:val="0"/>
    <w:rPr>
      <w:rFonts w:ascii="Courier New" w:hAnsi="Courier New" w:cs="Courier New"/>
      <w:color w:val="008000"/>
    </w:rPr>
  </w:style>
  <w:style w:type="character" w:customStyle="1" w:styleId="611">
    <w:name w:val="标题 6 Char"/>
    <w:link w:val="7"/>
    <w:autoRedefine/>
    <w:qFormat/>
    <w:uiPriority w:val="0"/>
    <w:rPr>
      <w:rFonts w:ascii="Arial" w:hAnsi="Arial" w:eastAsia="黑体"/>
      <w:b/>
      <w:bCs/>
      <w:kern w:val="2"/>
      <w:sz w:val="24"/>
      <w:szCs w:val="24"/>
    </w:rPr>
  </w:style>
  <w:style w:type="character" w:customStyle="1" w:styleId="612">
    <w:name w:val="正文缩进 Char2"/>
    <w:link w:val="15"/>
    <w:autoRedefine/>
    <w:qFormat/>
    <w:uiPriority w:val="0"/>
    <w:rPr>
      <w:rFonts w:ascii="宋体" w:eastAsia="宋体"/>
      <w:snapToGrid w:val="0"/>
      <w:color w:val="000000"/>
      <w:kern w:val="28"/>
      <w:sz w:val="28"/>
      <w:lang w:val="en-US" w:eastAsia="zh-CN" w:bidi="ar-SA"/>
    </w:rPr>
  </w:style>
  <w:style w:type="character" w:customStyle="1" w:styleId="613">
    <w:name w:val="批注文字 Char1"/>
    <w:link w:val="19"/>
    <w:autoRedefine/>
    <w:qFormat/>
    <w:uiPriority w:val="99"/>
    <w:rPr>
      <w:kern w:val="2"/>
      <w:sz w:val="21"/>
      <w:szCs w:val="24"/>
    </w:rPr>
  </w:style>
  <w:style w:type="character" w:customStyle="1" w:styleId="614">
    <w:name w:val="批注框文本 Char"/>
    <w:link w:val="36"/>
    <w:autoRedefine/>
    <w:qFormat/>
    <w:uiPriority w:val="0"/>
    <w:rPr>
      <w:kern w:val="2"/>
      <w:sz w:val="18"/>
      <w:szCs w:val="18"/>
    </w:rPr>
  </w:style>
  <w:style w:type="character" w:customStyle="1" w:styleId="615">
    <w:name w:val="Footer Char_297ca3bb-e6f6-4cc1-9b27-66816fa3cad9"/>
    <w:autoRedefine/>
    <w:qFormat/>
    <w:uiPriority w:val="0"/>
    <w:rPr>
      <w:rFonts w:eastAsia="宋体"/>
      <w:kern w:val="2"/>
      <w:sz w:val="18"/>
      <w:lang w:val="en-US" w:eastAsia="zh-CN" w:bidi="ar-SA"/>
    </w:rPr>
  </w:style>
  <w:style w:type="paragraph" w:customStyle="1" w:styleId="616">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autoRedefine/>
    <w:qFormat/>
    <w:uiPriority w:val="0"/>
    <w:pPr>
      <w:adjustRightInd/>
      <w:spacing w:line="360" w:lineRule="auto"/>
    </w:pPr>
    <w:rPr>
      <w:rFonts w:ascii="仿宋_GB2312" w:eastAsia="仿宋_GB2312"/>
      <w:sz w:val="24"/>
      <w:szCs w:val="20"/>
    </w:rPr>
  </w:style>
  <w:style w:type="paragraph" w:customStyle="1" w:styleId="618">
    <w:name w:val="Char Char28"/>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autoRedefine/>
    <w:qFormat/>
    <w:uiPriority w:val="0"/>
    <w:pPr>
      <w:adjustRightInd/>
    </w:pPr>
    <w:rPr>
      <w:rFonts w:ascii="宋体" w:hAnsi="Courier New"/>
      <w:szCs w:val="21"/>
    </w:rPr>
  </w:style>
  <w:style w:type="character" w:customStyle="1" w:styleId="620">
    <w:name w:val="纯文本 Char_0"/>
    <w:link w:val="619"/>
    <w:autoRedefine/>
    <w:qFormat/>
    <w:uiPriority w:val="0"/>
    <w:rPr>
      <w:rFonts w:ascii="宋体" w:hAnsi="Courier New"/>
      <w:kern w:val="2"/>
      <w:sz w:val="21"/>
      <w:szCs w:val="21"/>
      <w:lang w:val="en-US" w:eastAsia="zh-CN"/>
    </w:rPr>
  </w:style>
  <w:style w:type="character" w:customStyle="1" w:styleId="621">
    <w:name w:val="纯文本 Char1"/>
    <w:link w:val="622"/>
    <w:autoRedefine/>
    <w:qFormat/>
    <w:uiPriority w:val="0"/>
    <w:rPr>
      <w:rFonts w:ascii="宋体" w:hAnsi="Courier New"/>
    </w:rPr>
  </w:style>
  <w:style w:type="paragraph" w:customStyle="1" w:styleId="622">
    <w:name w:val="纯文本1"/>
    <w:basedOn w:val="1"/>
    <w:link w:val="621"/>
    <w:autoRedefine/>
    <w:qFormat/>
    <w:uiPriority w:val="0"/>
    <w:pPr>
      <w:adjustRightInd/>
    </w:pPr>
    <w:rPr>
      <w:rFonts w:ascii="宋体" w:hAnsi="Courier New"/>
      <w:kern w:val="0"/>
      <w:sz w:val="20"/>
      <w:szCs w:val="20"/>
    </w:rPr>
  </w:style>
  <w:style w:type="paragraph" w:customStyle="1" w:styleId="623">
    <w:name w:val="Char Char Char Char Char Char Char2"/>
    <w:basedOn w:val="1"/>
    <w:autoRedefine/>
    <w:qFormat/>
    <w:uiPriority w:val="0"/>
    <w:rPr>
      <w:rFonts w:ascii="仿宋_GB2312" w:eastAsia="仿宋_GB2312"/>
      <w:b/>
      <w:sz w:val="32"/>
      <w:szCs w:val="32"/>
    </w:rPr>
  </w:style>
  <w:style w:type="paragraph" w:customStyle="1" w:styleId="624">
    <w:name w:val="Char Char1 Char Char Char Char Char Char2"/>
    <w:basedOn w:val="1"/>
    <w:autoRedefine/>
    <w:qFormat/>
    <w:uiPriority w:val="0"/>
    <w:rPr>
      <w:rFonts w:ascii="仿宋_GB2312" w:eastAsia="仿宋_GB2312"/>
      <w:b/>
      <w:sz w:val="32"/>
      <w:szCs w:val="20"/>
    </w:rPr>
  </w:style>
  <w:style w:type="paragraph" w:customStyle="1" w:styleId="625">
    <w:name w:val="修订1"/>
    <w:autoRedefine/>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72"/>
    <w:autoRedefine/>
    <w:qFormat/>
    <w:uiPriority w:val="0"/>
    <w:rPr>
      <w:rFonts w:ascii="仿宋_GB2312" w:eastAsia="仿宋_GB2312" w:cs="仿宋_GB2312"/>
      <w:color w:val="000000"/>
      <w:sz w:val="24"/>
      <w:szCs w:val="24"/>
    </w:rPr>
  </w:style>
  <w:style w:type="paragraph" w:customStyle="1" w:styleId="627">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2"/>
    <w:autoRedefine/>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2"/>
    <w:autoRedefine/>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autoRedefine/>
    <w:qFormat/>
    <w:uiPriority w:val="99"/>
    <w:pPr>
      <w:widowControl/>
      <w:adjustRightInd/>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73</Pages>
  <Words>22585</Words>
  <Characters>24066</Characters>
  <Paragraphs>1856</Paragraphs>
  <TotalTime>23</TotalTime>
  <ScaleCrop>false</ScaleCrop>
  <LinksUpToDate>false</LinksUpToDate>
  <CharactersWithSpaces>24427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2023-03-23T10:29:00Z</dcterms:created>
  <dc:creator>玥</dc:creator>
  <cp:lastModifiedBy>Administrator</cp:lastModifiedBy>
  <cp:lastPrinted>2021-10-23T18:37:00Z</cp:lastPrinted>
  <dcterms:modified xsi:type="dcterms:W3CDTF">2025-09-16T00:35:43Z</dcterms:modified>
  <dc:title>杭州市市民卡扩大发卡工程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0A768EFBBA3C42F0BAD74DE514E90068_13</vt:lpwstr>
  </property>
  <property fmtid="{D5CDD505-2E9C-101B-9397-08002B2CF9AE}" pid="4" name="KSOTemplateDocerSaveRecord">
    <vt:lpwstr>eyJoZGlkIjoiNWJmOGVkZmIyYWQxMDAzZjMzZDc3MzU2OTIyYjc4MjEiLCJ1c2VySWQiOiI0Mjg2MTAwMDYifQ==</vt:lpwstr>
  </property>
</Properties>
</file>