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20" w:firstLineChars="200"/>
        <w:jc w:val="center"/>
        <w:rPr>
          <w:rFonts w:hint="eastAsia" w:ascii="黑体" w:hAnsi="黑体" w:eastAsia="黑体" w:cs="黑体"/>
          <w:kern w:val="0"/>
          <w:sz w:val="40"/>
          <w:szCs w:val="40"/>
          <w:lang w:eastAsia="zh-CN"/>
        </w:rPr>
      </w:pPr>
      <w:bookmarkStart w:id="0" w:name="_Toc77546056"/>
      <w:bookmarkStart w:id="1" w:name="_Toc113758794"/>
      <w:r>
        <w:commentReference w:id="0"/>
      </w:r>
      <w:r>
        <w:rPr>
          <w:rFonts w:hint="eastAsia" w:ascii="黑体" w:hAnsi="黑体" w:eastAsia="黑体" w:cs="黑体"/>
          <w:kern w:val="0"/>
          <w:sz w:val="40"/>
          <w:szCs w:val="40"/>
          <w:lang w:eastAsia="zh-CN"/>
        </w:rPr>
        <w:t>绍兴市第七人民医院</w:t>
      </w:r>
    </w:p>
    <w:p>
      <w:pPr>
        <w:spacing w:line="360" w:lineRule="auto"/>
        <w:ind w:firstLine="800" w:firstLineChars="200"/>
        <w:jc w:val="center"/>
        <w:rPr>
          <w:rFonts w:hint="eastAsia" w:ascii="黑体" w:hAnsi="黑体" w:eastAsia="黑体" w:cs="黑体"/>
          <w:kern w:val="0"/>
          <w:sz w:val="40"/>
          <w:szCs w:val="40"/>
          <w:lang w:eastAsia="zh-CN"/>
        </w:rPr>
      </w:pPr>
      <w:r>
        <w:rPr>
          <w:rFonts w:hint="eastAsia" w:ascii="黑体" w:hAnsi="黑体" w:eastAsia="黑体" w:cs="黑体"/>
          <w:kern w:val="0"/>
          <w:sz w:val="40"/>
          <w:szCs w:val="40"/>
          <w:lang w:eastAsia="zh-CN"/>
        </w:rPr>
        <w:t>安检设备维保项目询价公告</w:t>
      </w:r>
    </w:p>
    <w:p>
      <w:pPr>
        <w:pStyle w:val="2"/>
        <w:rPr>
          <w:rFonts w:hint="eastAsia"/>
          <w:lang w:eastAsia="zh-CN"/>
        </w:rPr>
      </w:pPr>
    </w:p>
    <w:p>
      <w:pPr>
        <w:pStyle w:val="2"/>
        <w:rPr>
          <w:rFonts w:hint="eastAsia" w:ascii="黑体" w:hAnsi="黑体" w:eastAsia="黑体" w:cs="黑体"/>
          <w:b/>
          <w:bCs/>
          <w:lang w:val="en-US" w:eastAsia="zh-CN"/>
        </w:rPr>
      </w:pPr>
      <w:r>
        <w:rPr>
          <w:rFonts w:hint="eastAsia" w:ascii="黑体" w:hAnsi="黑体" w:eastAsia="黑体" w:cs="黑体"/>
          <w:b/>
          <w:bCs/>
          <w:lang w:val="en-US" w:eastAsia="zh-CN"/>
        </w:rPr>
        <w:t>一、询价内容相关信息：</w:t>
      </w:r>
    </w:p>
    <w:p>
      <w:pPr>
        <w:pStyle w:val="2"/>
        <w:rPr>
          <w:rFonts w:hint="eastAsia"/>
          <w:highlight w:val="none"/>
          <w:lang w:val="en-US" w:eastAsia="zh-CN"/>
        </w:rPr>
      </w:pPr>
      <w:r>
        <w:rPr>
          <w:rFonts w:hint="eastAsia"/>
          <w:lang w:val="en-US" w:eastAsia="zh-CN"/>
        </w:rPr>
        <w:t>1</w:t>
      </w:r>
      <w:r>
        <w:rPr>
          <w:rFonts w:hint="eastAsia"/>
          <w:highlight w:val="none"/>
          <w:lang w:val="en-US" w:eastAsia="zh-CN"/>
        </w:rPr>
        <w:t>、预算上限价：人民币：15000元（大写：壹万伍仟元整）</w:t>
      </w:r>
    </w:p>
    <w:p>
      <w:pPr>
        <w:pStyle w:val="2"/>
        <w:rPr>
          <w:rFonts w:hint="eastAsia"/>
          <w:highlight w:val="none"/>
          <w:lang w:val="en-US" w:eastAsia="zh-CN"/>
        </w:rPr>
      </w:pPr>
      <w:r>
        <w:rPr>
          <w:rFonts w:hint="eastAsia"/>
          <w:highlight w:val="none"/>
          <w:lang w:val="en-US" w:eastAsia="zh-CN"/>
        </w:rPr>
        <w:t>2、合同期限：一年</w:t>
      </w:r>
    </w:p>
    <w:p>
      <w:pPr>
        <w:pStyle w:val="2"/>
        <w:rPr>
          <w:rFonts w:hint="eastAsia"/>
          <w:lang w:val="en-US" w:eastAsia="zh-CN"/>
        </w:rPr>
      </w:pPr>
      <w:r>
        <w:rPr>
          <w:rFonts w:hint="eastAsia"/>
          <w:highlight w:val="none"/>
          <w:lang w:val="en-US" w:eastAsia="zh-CN"/>
        </w:rPr>
        <w:t>3、成交方式：投标报价最低中标（若投标报价最低中标相同，通过抽签确定供应商）</w:t>
      </w:r>
    </w:p>
    <w:p>
      <w:pPr>
        <w:pStyle w:val="2"/>
        <w:rPr>
          <w:rFonts w:hint="eastAsia" w:ascii="黑体" w:hAnsi="黑体" w:eastAsia="黑体" w:cs="黑体"/>
          <w:b/>
          <w:bCs/>
          <w:lang w:val="en-US" w:eastAsia="zh-CN"/>
        </w:rPr>
      </w:pPr>
      <w:r>
        <w:rPr>
          <w:rFonts w:hint="eastAsia" w:ascii="黑体" w:hAnsi="黑体" w:eastAsia="黑体" w:cs="黑体"/>
          <w:b/>
          <w:bCs/>
          <w:lang w:val="en-US" w:eastAsia="zh-CN"/>
        </w:rPr>
        <w:t>二、截止时间及相关注意事项：</w:t>
      </w:r>
    </w:p>
    <w:p>
      <w:pPr>
        <w:pStyle w:val="2"/>
        <w:rPr>
          <w:rFonts w:hint="eastAsia"/>
          <w:lang w:val="en-US" w:eastAsia="zh-CN"/>
        </w:rPr>
      </w:pPr>
      <w:r>
        <w:rPr>
          <w:rFonts w:hint="eastAsia"/>
          <w:lang w:val="en-US" w:eastAsia="zh-CN"/>
        </w:rPr>
        <w:t>1、投标时间：2025年11月6日至2025年11月11日上午8:00-11:30；下午14:00-17:00(双休日及法定节假日除外）</w:t>
      </w:r>
    </w:p>
    <w:p>
      <w:pPr>
        <w:pStyle w:val="2"/>
        <w:rPr>
          <w:rFonts w:hint="eastAsia"/>
          <w:lang w:val="en-US" w:eastAsia="zh-CN"/>
        </w:rPr>
      </w:pPr>
      <w:r>
        <w:rPr>
          <w:rFonts w:hint="eastAsia"/>
          <w:lang w:val="en-US" w:eastAsia="zh-CN"/>
        </w:rPr>
        <w:t>2、地点：绍兴市区胜利西路1234号绍兴市第七人民医院行政楼422保卫科办公室。</w:t>
      </w:r>
    </w:p>
    <w:p>
      <w:pPr>
        <w:pStyle w:val="2"/>
        <w:rPr>
          <w:rFonts w:hint="default"/>
          <w:lang w:val="en-US" w:eastAsia="zh-CN"/>
        </w:rPr>
      </w:pPr>
      <w:r>
        <w:rPr>
          <w:rFonts w:hint="eastAsia"/>
          <w:lang w:val="en-US" w:eastAsia="zh-CN"/>
        </w:rPr>
        <w:t>3、接收人：朱雪红           办公电话85397933</w:t>
      </w:r>
    </w:p>
    <w:p>
      <w:pPr>
        <w:pStyle w:val="2"/>
        <w:rPr>
          <w:rFonts w:hint="default"/>
          <w:lang w:val="en-US" w:eastAsia="zh-CN"/>
        </w:rPr>
      </w:pPr>
      <w:r>
        <w:rPr>
          <w:rFonts w:hint="eastAsia"/>
          <w:lang w:val="en-US" w:eastAsia="zh-CN"/>
        </w:rPr>
        <w:t>手机：13004619937</w:t>
      </w:r>
    </w:p>
    <w:p>
      <w:pPr>
        <w:pStyle w:val="2"/>
        <w:rPr>
          <w:rFonts w:hint="eastAsia"/>
          <w:lang w:val="en-US" w:eastAsia="zh-CN"/>
        </w:rPr>
      </w:pPr>
      <w:r>
        <w:rPr>
          <w:rFonts w:hint="eastAsia"/>
          <w:lang w:val="en-US" w:eastAsia="zh-CN"/>
        </w:rPr>
        <w:t>4、开标时间：2025年11月12日</w:t>
      </w:r>
    </w:p>
    <w:p>
      <w:pPr>
        <w:pStyle w:val="2"/>
        <w:rPr>
          <w:rFonts w:hint="eastAsia" w:ascii="黑体" w:hAnsi="黑体" w:eastAsia="黑体" w:cs="黑体"/>
          <w:b/>
          <w:bCs/>
          <w:lang w:val="en-US" w:eastAsia="zh-CN"/>
        </w:rPr>
      </w:pPr>
      <w:r>
        <w:rPr>
          <w:rFonts w:hint="eastAsia" w:ascii="黑体" w:hAnsi="黑体" w:eastAsia="黑体" w:cs="黑体"/>
          <w:b/>
          <w:bCs/>
          <w:lang w:val="en-US" w:eastAsia="zh-CN"/>
        </w:rPr>
        <w:t>三、供应商资格条件：</w:t>
      </w:r>
    </w:p>
    <w:p>
      <w:pPr>
        <w:pStyle w:val="2"/>
        <w:rPr>
          <w:rFonts w:hint="eastAsia"/>
          <w:lang w:val="en-US" w:eastAsia="zh-CN"/>
        </w:rPr>
      </w:pPr>
      <w:r>
        <w:rPr>
          <w:rFonts w:hint="eastAsia"/>
          <w:lang w:val="en-US" w:eastAsia="zh-CN"/>
        </w:rPr>
        <w:t>1、符合《中华人民共和国政府采购法》第二十二条之供应商资格规定；未被列入失信被执行人、重大税收违法案件当事人名单和政府采购严重违法失信行为记录名单的供应商。</w:t>
      </w:r>
    </w:p>
    <w:p>
      <w:pPr>
        <w:pStyle w:val="2"/>
        <w:rPr>
          <w:rFonts w:hint="eastAsia"/>
          <w:lang w:val="en-US" w:eastAsia="zh-CN"/>
        </w:rPr>
      </w:pPr>
      <w:r>
        <w:rPr>
          <w:rFonts w:hint="eastAsia"/>
          <w:lang w:val="en-US" w:eastAsia="zh-CN"/>
        </w:rPr>
        <w:t>2、营业执照经营范围应包含安防、监控相关产品的资质。</w:t>
      </w:r>
    </w:p>
    <w:p>
      <w:pPr>
        <w:pStyle w:val="2"/>
        <w:rPr>
          <w:rFonts w:hint="eastAsia" w:ascii="黑体" w:hAnsi="黑体" w:eastAsia="黑体" w:cs="黑体"/>
          <w:b/>
          <w:bCs/>
          <w:lang w:val="en-US" w:eastAsia="zh-CN"/>
        </w:rPr>
      </w:pPr>
      <w:r>
        <w:rPr>
          <w:rFonts w:hint="eastAsia" w:ascii="黑体" w:hAnsi="黑体" w:eastAsia="黑体" w:cs="黑体"/>
          <w:b/>
          <w:bCs/>
          <w:lang w:val="en-US" w:eastAsia="zh-CN"/>
        </w:rPr>
        <w:t>四、需提供以下资料：</w:t>
      </w:r>
    </w:p>
    <w:p>
      <w:pPr>
        <w:pStyle w:val="2"/>
        <w:rPr>
          <w:rFonts w:hint="eastAsia"/>
          <w:lang w:val="en-US" w:eastAsia="zh-CN"/>
        </w:rPr>
      </w:pPr>
      <w:r>
        <w:rPr>
          <w:rFonts w:hint="eastAsia"/>
          <w:lang w:val="en-US" w:eastAsia="zh-CN"/>
        </w:rPr>
        <w:t>1.营业执照复印件（加盖公章）；2.法人代表授权书；3.法定代表人或其授权代表身份证正反面复印件（加盖公章）；4.附件2；5.安检设备维保方案；6.提供安检设备厂家延长维保的授权书；以上文件需放置于全密封的文件袋中，密封处需加盖单位公章。</w:t>
      </w:r>
    </w:p>
    <w:p>
      <w:pPr>
        <w:pStyle w:val="12"/>
        <w:spacing w:before="93" w:after="93"/>
        <w:ind w:firstLine="480"/>
        <w:rPr>
          <w:rFonts w:hint="eastAsia" w:ascii="黑体" w:hAnsi="黑体" w:eastAsia="黑体" w:cs="黑体"/>
          <w:b/>
          <w:bCs/>
          <w:kern w:val="0"/>
          <w:sz w:val="24"/>
          <w:szCs w:val="24"/>
          <w:lang w:val="en-US" w:eastAsia="zh-CN" w:bidi="ar-SA"/>
        </w:rPr>
      </w:pPr>
      <w:r>
        <w:rPr>
          <w:rFonts w:hint="eastAsia" w:ascii="黑体" w:hAnsi="黑体" w:eastAsia="黑体" w:cs="黑体"/>
          <w:b/>
          <w:bCs/>
          <w:kern w:val="0"/>
          <w:sz w:val="24"/>
          <w:szCs w:val="24"/>
          <w:lang w:val="en-US" w:eastAsia="zh-CN" w:bidi="ar-SA"/>
        </w:rPr>
        <w:t>五、维保服务工作内容：</w:t>
      </w:r>
    </w:p>
    <w:p>
      <w:pPr>
        <w:spacing w:line="360" w:lineRule="auto"/>
        <w:ind w:firstLine="480" w:firstLineChars="200"/>
        <w:jc w:val="left"/>
        <w:rPr>
          <w:rFonts w:hint="eastAsia" w:ascii="宋体" w:hAnsi="宋体" w:eastAsia="宋体" w:cs="宋体"/>
          <w:color w:val="0000FF"/>
          <w:kern w:val="0"/>
          <w:sz w:val="24"/>
          <w:szCs w:val="24"/>
          <w:lang w:eastAsia="zh-CN"/>
        </w:rPr>
      </w:pPr>
      <w:r>
        <w:rPr>
          <w:rFonts w:hint="eastAsia" w:ascii="宋体" w:hAnsi="宋体" w:eastAsia="宋体" w:cs="宋体"/>
          <w:kern w:val="2"/>
          <w:sz w:val="24"/>
          <w:szCs w:val="24"/>
          <w:lang w:val="en-US" w:eastAsia="zh-CN" w:bidi="ar-SA"/>
        </w:rPr>
        <w:t>针对绍兴市第七人民医院的安检门和安检机设备进行维护保养、计划检修、故障处理、事故抢修等，确保安检设备设施运行安全、稳定、可靠。</w:t>
      </w:r>
    </w:p>
    <w:p>
      <w:pPr>
        <w:pStyle w:val="12"/>
        <w:spacing w:before="93" w:after="93"/>
        <w:ind w:firstLine="480"/>
        <w:rPr>
          <w:rFonts w:hint="eastAsia" w:ascii="黑体" w:hAnsi="黑体" w:eastAsia="黑体" w:cs="黑体"/>
          <w:b/>
          <w:bCs/>
          <w:kern w:val="0"/>
          <w:sz w:val="24"/>
          <w:szCs w:val="24"/>
          <w:lang w:val="en-US" w:eastAsia="zh-CN" w:bidi="ar-SA"/>
        </w:rPr>
      </w:pPr>
      <w:r>
        <w:rPr>
          <w:rFonts w:hint="eastAsia" w:ascii="黑体" w:hAnsi="黑体" w:eastAsia="黑体" w:cs="黑体"/>
          <w:b/>
          <w:bCs/>
          <w:kern w:val="0"/>
          <w:sz w:val="24"/>
          <w:szCs w:val="24"/>
          <w:lang w:val="en-US" w:eastAsia="zh-CN" w:bidi="ar-SA"/>
        </w:rPr>
        <w:t>六、项目具体服务要求：</w:t>
      </w:r>
    </w:p>
    <w:p>
      <w:pPr>
        <w:widowControl w:val="0"/>
        <w:numPr>
          <w:ilvl w:val="0"/>
          <w:numId w:val="0"/>
        </w:numPr>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r>
        <w:rPr>
          <w:rFonts w:hint="eastAsia" w:ascii="宋体" w:hAnsi="宋体" w:eastAsia="宋体" w:cs="宋体"/>
          <w:b/>
          <w:bCs/>
          <w:sz w:val="24"/>
          <w:szCs w:val="24"/>
        </w:rPr>
        <w:t>维保服务期限</w:t>
      </w:r>
      <w:r>
        <w:rPr>
          <w:rFonts w:hint="eastAsia" w:ascii="宋体" w:hAnsi="宋体" w:eastAsia="宋体" w:cs="宋体"/>
          <w:b/>
          <w:bCs/>
          <w:sz w:val="24"/>
          <w:szCs w:val="24"/>
          <w:lang w:eastAsia="zh-CN"/>
        </w:rPr>
        <w:t>：</w:t>
      </w:r>
      <w:r>
        <w:rPr>
          <w:rFonts w:hint="eastAsia" w:ascii="宋体" w:hAnsi="宋体" w:eastAsia="宋体" w:cs="宋体"/>
          <w:kern w:val="0"/>
          <w:sz w:val="24"/>
          <w:szCs w:val="24"/>
          <w:lang w:val="en-US" w:eastAsia="zh-CN"/>
        </w:rPr>
        <w:t>1年（</w:t>
      </w:r>
      <w:r>
        <w:rPr>
          <w:rFonts w:hint="eastAsia" w:ascii="宋体" w:hAnsi="宋体" w:eastAsia="宋体" w:cs="宋体"/>
          <w:sz w:val="24"/>
          <w:szCs w:val="24"/>
        </w:rPr>
        <w:t>具体起始时间以合同签订时间为准</w:t>
      </w:r>
      <w:r>
        <w:rPr>
          <w:rFonts w:hint="eastAsia" w:ascii="宋体" w:hAnsi="宋体" w:eastAsia="宋体" w:cs="宋体"/>
          <w:kern w:val="0"/>
          <w:sz w:val="24"/>
          <w:szCs w:val="24"/>
          <w:lang w:val="en-US" w:eastAsia="zh-CN"/>
        </w:rPr>
        <w:t>）。</w:t>
      </w:r>
    </w:p>
    <w:p>
      <w:pPr>
        <w:widowControl/>
        <w:autoSpaceDE w:val="0"/>
        <w:autoSpaceDN w:val="0"/>
        <w:adjustRightInd w:val="0"/>
        <w:snapToGrid w:val="0"/>
        <w:spacing w:line="400" w:lineRule="exact"/>
        <w:ind w:firstLine="480" w:firstLineChars="200"/>
        <w:rPr>
          <w:rFonts w:hint="eastAsia" w:ascii="宋体" w:hAnsi="宋体" w:eastAsia="宋体" w:cs="宋体"/>
          <w:b/>
          <w:color w:val="auto"/>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b/>
          <w:color w:val="auto"/>
          <w:sz w:val="24"/>
          <w:szCs w:val="24"/>
        </w:rPr>
        <w:t>维保质量要求</w:t>
      </w:r>
      <w:r>
        <w:rPr>
          <w:rFonts w:hint="eastAsia" w:ascii="宋体" w:hAnsi="宋体" w:eastAsia="宋体" w:cs="宋体"/>
          <w:b/>
          <w:color w:val="auto"/>
          <w:sz w:val="24"/>
          <w:szCs w:val="24"/>
          <w:lang w:eastAsia="zh-CN"/>
        </w:rPr>
        <w:t>：</w:t>
      </w:r>
    </w:p>
    <w:p>
      <w:pPr>
        <w:widowControl/>
        <w:autoSpaceDE w:val="0"/>
        <w:autoSpaceDN w:val="0"/>
        <w:adjustRightInd w:val="0"/>
        <w:snapToGrid w:val="0"/>
        <w:spacing w:line="400" w:lineRule="exact"/>
        <w:ind w:firstLine="480" w:firstLineChars="200"/>
        <w:rPr>
          <w:rFonts w:hint="eastAsia" w:ascii="宋体" w:hAnsi="宋体" w:eastAsia="宋体" w:cs="宋体"/>
          <w:sz w:val="24"/>
          <w:szCs w:val="24"/>
          <w:highlight w:val="none"/>
          <w:lang w:val="en-US" w:eastAsia="zh-CN"/>
        </w:rPr>
      </w:pPr>
      <w:r>
        <w:rPr>
          <w:rFonts w:hint="eastAsia" w:ascii="宋体" w:hAnsi="宋体" w:cs="宋体"/>
          <w:b/>
          <w:color w:val="auto"/>
          <w:sz w:val="24"/>
          <w:szCs w:val="24"/>
          <w:highlight w:val="none"/>
          <w:lang w:val="en-US" w:eastAsia="zh-CN"/>
        </w:rPr>
        <w:t>（1）</w:t>
      </w:r>
      <w:r>
        <w:rPr>
          <w:rFonts w:hint="eastAsia" w:ascii="宋体" w:hAnsi="宋体" w:eastAsia="宋体" w:cs="宋体"/>
          <w:kern w:val="0"/>
          <w:sz w:val="24"/>
          <w:szCs w:val="24"/>
          <w:highlight w:val="none"/>
        </w:rPr>
        <w:t>故障处理：</w:t>
      </w:r>
      <w:r>
        <w:rPr>
          <w:rFonts w:hint="eastAsia" w:ascii="宋体" w:hAnsi="宋体" w:eastAsia="宋体" w:cs="宋体"/>
          <w:kern w:val="0"/>
          <w:sz w:val="24"/>
          <w:szCs w:val="24"/>
          <w:highlight w:val="none"/>
          <w:lang w:val="en-US" w:eastAsia="zh-CN"/>
        </w:rPr>
        <w:t>7*</w:t>
      </w:r>
      <w:r>
        <w:rPr>
          <w:rFonts w:hint="eastAsia" w:ascii="宋体" w:hAnsi="宋体" w:eastAsia="宋体" w:cs="宋体"/>
          <w:kern w:val="0"/>
          <w:sz w:val="24"/>
          <w:szCs w:val="24"/>
          <w:highlight w:val="none"/>
        </w:rPr>
        <w:t>24小时应急抢修服务，当安检设备发生故障时，维保人员在接到报修信息后在</w:t>
      </w:r>
      <w:r>
        <w:rPr>
          <w:rFonts w:hint="eastAsia" w:ascii="宋体" w:hAnsi="宋体" w:eastAsia="宋体" w:cs="宋体"/>
          <w:kern w:val="0"/>
          <w:sz w:val="24"/>
          <w:szCs w:val="24"/>
          <w:highlight w:val="none"/>
          <w:lang w:val="en-US" w:eastAsia="zh-CN"/>
        </w:rPr>
        <w:t>1</w:t>
      </w:r>
      <w:r>
        <w:rPr>
          <w:rFonts w:hint="eastAsia" w:ascii="宋体" w:hAnsi="宋体" w:eastAsia="宋体" w:cs="宋体"/>
          <w:kern w:val="0"/>
          <w:sz w:val="24"/>
          <w:szCs w:val="24"/>
          <w:highlight w:val="none"/>
        </w:rPr>
        <w:t>小时内</w:t>
      </w:r>
      <w:r>
        <w:rPr>
          <w:rFonts w:hint="eastAsia" w:ascii="宋体" w:hAnsi="宋体" w:eastAsia="宋体" w:cs="宋体"/>
          <w:kern w:val="0"/>
          <w:sz w:val="24"/>
          <w:szCs w:val="24"/>
          <w:highlight w:val="none"/>
          <w:lang w:val="en-US" w:eastAsia="zh-CN"/>
        </w:rPr>
        <w:t>响应，2小时内</w:t>
      </w:r>
      <w:r>
        <w:rPr>
          <w:rFonts w:hint="eastAsia" w:ascii="宋体" w:hAnsi="宋体" w:eastAsia="宋体" w:cs="宋体"/>
          <w:kern w:val="0"/>
          <w:sz w:val="24"/>
          <w:szCs w:val="24"/>
          <w:highlight w:val="none"/>
        </w:rPr>
        <w:t>到达现场，进行有效的抢修工作，原则上在接报时起</w:t>
      </w:r>
      <w:r>
        <w:rPr>
          <w:rFonts w:hint="eastAsia" w:ascii="宋体" w:hAnsi="宋体" w:eastAsia="宋体" w:cs="宋体"/>
          <w:b/>
          <w:bCs/>
          <w:kern w:val="0"/>
          <w:sz w:val="24"/>
          <w:szCs w:val="24"/>
          <w:highlight w:val="none"/>
          <w:lang w:val="en-US" w:eastAsia="zh-CN"/>
        </w:rPr>
        <w:t>12</w:t>
      </w:r>
      <w:r>
        <w:rPr>
          <w:rFonts w:hint="eastAsia" w:ascii="宋体" w:hAnsi="宋体" w:eastAsia="宋体" w:cs="宋体"/>
          <w:b/>
          <w:bCs/>
          <w:kern w:val="0"/>
          <w:sz w:val="24"/>
          <w:szCs w:val="24"/>
          <w:highlight w:val="none"/>
        </w:rPr>
        <w:t>小时</w:t>
      </w:r>
      <w:r>
        <w:rPr>
          <w:rFonts w:hint="eastAsia" w:ascii="宋体" w:hAnsi="宋体" w:eastAsia="宋体" w:cs="宋体"/>
          <w:kern w:val="0"/>
          <w:sz w:val="24"/>
          <w:szCs w:val="24"/>
          <w:highlight w:val="none"/>
        </w:rPr>
        <w:t>内修复故障设备；如不能及时修复在接报起1天内提交书面报告，说明情况及修复计划，确定修复时间节点，并按要求采取应急措施。由于人为因素造成的安检机的零部件的损坏，维修费用将由</w:t>
      </w:r>
      <w:r>
        <w:rPr>
          <w:rFonts w:hint="eastAsia" w:ascii="宋体" w:hAnsi="宋体" w:eastAsia="宋体" w:cs="宋体"/>
          <w:kern w:val="0"/>
          <w:sz w:val="24"/>
          <w:szCs w:val="24"/>
          <w:highlight w:val="none"/>
          <w:lang w:val="en-US" w:eastAsia="zh-CN"/>
        </w:rPr>
        <w:t>医院负责处理</w:t>
      </w:r>
      <w:r>
        <w:rPr>
          <w:rFonts w:hint="eastAsia" w:ascii="宋体" w:hAnsi="宋体" w:eastAsia="宋体" w:cs="宋体"/>
          <w:kern w:val="0"/>
          <w:sz w:val="24"/>
          <w:szCs w:val="24"/>
          <w:highlight w:val="none"/>
        </w:rPr>
        <w:t>承担。</w:t>
      </w:r>
    </w:p>
    <w:p>
      <w:pPr>
        <w:autoSpaceDE w:val="0"/>
        <w:autoSpaceDN w:val="0"/>
        <w:adjustRightInd w:val="0"/>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cs="宋体"/>
          <w:b/>
          <w:sz w:val="24"/>
          <w:szCs w:val="24"/>
          <w:highlight w:val="none"/>
          <w:lang w:val="en-US" w:eastAsia="zh-CN"/>
        </w:rPr>
        <w:t>（2）</w:t>
      </w:r>
      <w:r>
        <w:rPr>
          <w:rFonts w:hint="eastAsia" w:ascii="宋体" w:hAnsi="宋体" w:eastAsia="宋体" w:cs="宋体"/>
          <w:kern w:val="0"/>
          <w:sz w:val="24"/>
          <w:szCs w:val="24"/>
          <w:highlight w:val="none"/>
        </w:rPr>
        <w:t>安检设备预防性维护保养要求：</w:t>
      </w:r>
    </w:p>
    <w:p>
      <w:pPr>
        <w:autoSpaceDE w:val="0"/>
        <w:autoSpaceDN w:val="0"/>
        <w:adjustRightInd w:val="0"/>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1)季保养：每季对维保范围内所有安检设备维护一次，内容包括：</w:t>
      </w:r>
    </w:p>
    <w:p>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a.操作键盘按键进行测试:是否正常开关机，需要重做系统前将图像拷贝留存；</w:t>
      </w:r>
    </w:p>
    <w:p>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b.检查有无系统不稳定情况；</w:t>
      </w:r>
    </w:p>
    <w:p>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c.螺丝检查：螺栓、接线端子紧固；</w:t>
      </w:r>
    </w:p>
    <w:p>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d.指示灯检查：设备开启时电源指示灯亮，X射线发射时X射线灯亮，如果指示灯不能正常工作，立即检查、更换；</w:t>
      </w:r>
    </w:p>
    <w:p>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e.显示器检查：显示器工作是否正常;</w:t>
      </w:r>
    </w:p>
    <w:p>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f.按键检查：检查各按键按下后是否可迅速恢复，有无阻塞感觉，检查各功能按键操作及各指示灯相应是否正确；检查各按键按下后的灵敏度和在显示器上的功能反应速度；如果个别按键灰尘过多出现阻打开键盘清理灰尘;</w:t>
      </w:r>
    </w:p>
    <w:p>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g.急停开关工作状态是否正常：将系统正常上电后，任意按下通道出入口或键盘上的急停按钮，此时X光机和电机应自动切断电源，同时屏幕出现相应提示，在不恢复急停按钮的情况下，X光机无法出束，胶带无法运动。如出现故障及时更换;</w:t>
      </w:r>
    </w:p>
    <w:p>
      <w:pPr>
        <w:pStyle w:val="13"/>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h.X光机检查：进入管理员用户测试X光机工作是否正常;</w:t>
      </w:r>
    </w:p>
    <w:p>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i.探测器检查：进入管理员界面查看探测器曲线是否有坏道;</w:t>
      </w:r>
    </w:p>
    <w:p>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j.检查电源地线是否可靠</w:t>
      </w:r>
    </w:p>
    <w:p>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2)年保养：每年对维保范围内的</w:t>
      </w:r>
      <w:r>
        <w:rPr>
          <w:rFonts w:hint="eastAsia" w:ascii="宋体" w:hAnsi="宋体" w:eastAsia="宋体" w:cs="宋体"/>
          <w:kern w:val="0"/>
          <w:sz w:val="24"/>
          <w:szCs w:val="24"/>
          <w:lang w:val="en-US" w:eastAsia="zh-CN"/>
        </w:rPr>
        <w:t>设备</w:t>
      </w:r>
      <w:r>
        <w:rPr>
          <w:rFonts w:hint="eastAsia" w:ascii="宋体" w:hAnsi="宋体" w:eastAsia="宋体" w:cs="宋体"/>
          <w:kern w:val="0"/>
          <w:sz w:val="24"/>
          <w:szCs w:val="24"/>
        </w:rPr>
        <w:t>维护一次，维护内容除季保养内容以外，增加以下内容：</w:t>
      </w:r>
    </w:p>
    <w:p>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a.包含季保养全部内容；</w:t>
      </w:r>
    </w:p>
    <w:p>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b.铅门帘检查：铅门帘有损坏、缺失时，立即更换或补充；</w:t>
      </w:r>
    </w:p>
    <w:p>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c.电动滚筒检查:检查电动滚筒下方地面上或胶带上是否有油渍或者有比较大的异响，如果有漏油现象或异响应对电动滚筒进行检修或更换；</w:t>
      </w:r>
    </w:p>
    <w:p>
      <w:pPr>
        <w:autoSpaceDE w:val="0"/>
        <w:autoSpaceDN w:val="0"/>
        <w:adjustRightInd w:val="0"/>
        <w:spacing w:line="360" w:lineRule="auto"/>
        <w:ind w:firstLine="480" w:firstLineChars="200"/>
        <w:jc w:val="left"/>
        <w:rPr>
          <w:rFonts w:hint="eastAsia" w:ascii="宋体" w:hAnsi="宋体" w:eastAsia="宋体" w:cs="宋体"/>
          <w:b/>
          <w:sz w:val="24"/>
          <w:szCs w:val="24"/>
          <w:lang w:val="en-US" w:eastAsia="zh-CN"/>
        </w:rPr>
      </w:pPr>
      <w:r>
        <w:rPr>
          <w:rFonts w:hint="eastAsia" w:ascii="宋体" w:hAnsi="宋体" w:eastAsia="宋体" w:cs="宋体"/>
          <w:kern w:val="0"/>
          <w:sz w:val="24"/>
          <w:szCs w:val="24"/>
        </w:rPr>
        <w:t>d.通道检查：清洁通道内残余的杂物</w:t>
      </w:r>
      <w:r>
        <w:rPr>
          <w:rFonts w:hint="eastAsia" w:ascii="宋体" w:hAnsi="宋体" w:eastAsia="宋体" w:cs="宋体"/>
          <w:kern w:val="0"/>
          <w:sz w:val="24"/>
          <w:szCs w:val="24"/>
          <w:lang w:eastAsia="zh-CN"/>
        </w:rPr>
        <w:t>。</w:t>
      </w:r>
    </w:p>
    <w:p>
      <w:pPr>
        <w:spacing w:line="360" w:lineRule="auto"/>
        <w:ind w:firstLine="480" w:firstLineChars="200"/>
        <w:rPr>
          <w:rFonts w:hint="eastAsia" w:ascii="宋体" w:hAnsi="宋体" w:eastAsia="宋体" w:cs="宋体"/>
          <w:b/>
          <w:bCs/>
          <w:color w:val="auto"/>
          <w:kern w:val="0"/>
          <w:sz w:val="24"/>
          <w:szCs w:val="24"/>
          <w:lang w:eastAsia="zh-CN"/>
        </w:rPr>
      </w:pPr>
      <w:commentRangeStart w:id="1"/>
      <w:r>
        <w:rPr>
          <w:rFonts w:hint="eastAsia" w:ascii="宋体" w:hAnsi="宋体" w:cs="宋体"/>
          <w:b/>
          <w:bCs/>
          <w:kern w:val="0"/>
          <w:sz w:val="24"/>
          <w:szCs w:val="24"/>
          <w:lang w:val="en-US" w:eastAsia="zh-CN"/>
        </w:rPr>
        <w:t>（3）</w:t>
      </w:r>
      <w:r>
        <w:rPr>
          <w:rFonts w:hint="eastAsia" w:ascii="宋体" w:hAnsi="宋体" w:eastAsia="宋体" w:cs="宋体"/>
          <w:b w:val="0"/>
          <w:bCs w:val="0"/>
          <w:kern w:val="0"/>
          <w:sz w:val="24"/>
          <w:szCs w:val="24"/>
        </w:rPr>
        <w:t>备</w:t>
      </w:r>
      <w:r>
        <w:rPr>
          <w:rFonts w:hint="eastAsia" w:ascii="宋体" w:hAnsi="宋体" w:eastAsia="宋体" w:cs="宋体"/>
          <w:b w:val="0"/>
          <w:bCs w:val="0"/>
          <w:color w:val="auto"/>
          <w:kern w:val="0"/>
          <w:sz w:val="24"/>
          <w:szCs w:val="24"/>
        </w:rPr>
        <w:t>品备件、辅材</w:t>
      </w:r>
      <w:r>
        <w:rPr>
          <w:rFonts w:hint="eastAsia" w:ascii="宋体" w:hAnsi="宋体" w:eastAsia="宋体" w:cs="宋体"/>
          <w:b w:val="0"/>
          <w:bCs w:val="0"/>
          <w:color w:val="auto"/>
          <w:kern w:val="0"/>
          <w:sz w:val="24"/>
          <w:szCs w:val="24"/>
          <w:lang w:val="en-US" w:eastAsia="zh-CN"/>
        </w:rPr>
        <w:t>要求</w:t>
      </w:r>
      <w:r>
        <w:rPr>
          <w:rFonts w:hint="eastAsia" w:ascii="宋体" w:hAnsi="宋体" w:cs="宋体"/>
          <w:b w:val="0"/>
          <w:bCs w:val="0"/>
          <w:color w:val="auto"/>
          <w:kern w:val="0"/>
          <w:sz w:val="24"/>
          <w:szCs w:val="24"/>
          <w:lang w:val="en-US" w:eastAsia="zh-CN"/>
        </w:rPr>
        <w:t>：</w:t>
      </w:r>
    </w:p>
    <w:p>
      <w:pPr>
        <w:autoSpaceDE w:val="0"/>
        <w:autoSpaceDN w:val="0"/>
        <w:adjustRightInd w:val="0"/>
        <w:spacing w:line="360" w:lineRule="auto"/>
        <w:ind w:firstLine="480" w:firstLineChars="200"/>
        <w:jc w:val="left"/>
      </w:pPr>
      <w:r>
        <w:rPr>
          <w:rFonts w:hint="eastAsia" w:ascii="宋体" w:hAnsi="宋体" w:eastAsia="宋体" w:cs="宋体"/>
          <w:color w:val="auto"/>
          <w:kern w:val="0"/>
          <w:sz w:val="24"/>
          <w:szCs w:val="24"/>
        </w:rPr>
        <w:t>主要备品备件</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lang w:val="en-US" w:eastAsia="zh-CN"/>
        </w:rPr>
        <w:t>详见附件</w:t>
      </w:r>
      <w:r>
        <w:rPr>
          <w:rFonts w:hint="eastAsia" w:ascii="宋体" w:hAnsi="宋体" w:cs="宋体"/>
          <w:b w:val="0"/>
          <w:bCs w:val="0"/>
          <w:color w:val="auto"/>
          <w:kern w:val="0"/>
          <w:sz w:val="24"/>
          <w:szCs w:val="24"/>
          <w:lang w:val="en-US" w:eastAsia="zh-CN"/>
        </w:rPr>
        <w:t>1</w:t>
      </w:r>
      <w:r>
        <w:rPr>
          <w:rFonts w:hint="eastAsia" w:ascii="宋体" w:hAnsi="宋体" w:eastAsia="宋体" w:cs="宋体"/>
          <w:b w:val="0"/>
          <w:bCs w:val="0"/>
          <w:color w:val="auto"/>
          <w:kern w:val="0"/>
          <w:sz w:val="24"/>
          <w:szCs w:val="24"/>
          <w:lang w:eastAsia="zh-CN"/>
        </w:rPr>
        <w:t>）</w:t>
      </w:r>
      <w:r>
        <w:rPr>
          <w:rFonts w:hint="eastAsia" w:ascii="宋体" w:hAnsi="宋体" w:eastAsia="宋体" w:cs="宋体"/>
          <w:color w:val="auto"/>
          <w:kern w:val="0"/>
          <w:sz w:val="24"/>
          <w:szCs w:val="24"/>
        </w:rPr>
        <w:t>资产归属于招标人，因此</w:t>
      </w:r>
      <w:r>
        <w:rPr>
          <w:rFonts w:hint="eastAsia" w:ascii="宋体" w:hAnsi="宋体" w:eastAsia="宋体" w:cs="宋体"/>
          <w:color w:val="auto"/>
          <w:kern w:val="0"/>
          <w:sz w:val="24"/>
          <w:szCs w:val="24"/>
          <w:lang w:val="en-US" w:eastAsia="zh-CN"/>
        </w:rPr>
        <w:t>投标人应</w:t>
      </w:r>
      <w:r>
        <w:rPr>
          <w:rFonts w:hint="eastAsia" w:ascii="宋体" w:hAnsi="宋体" w:eastAsia="宋体" w:cs="宋体"/>
          <w:color w:val="auto"/>
          <w:kern w:val="0"/>
          <w:sz w:val="24"/>
          <w:szCs w:val="24"/>
        </w:rPr>
        <w:t>严格遵守招标人</w:t>
      </w:r>
      <w:r>
        <w:rPr>
          <w:rFonts w:hint="eastAsia" w:ascii="宋体" w:hAnsi="宋体" w:eastAsia="宋体" w:cs="宋体"/>
          <w:color w:val="auto"/>
          <w:kern w:val="0"/>
          <w:sz w:val="24"/>
          <w:szCs w:val="24"/>
          <w:highlight w:val="none"/>
        </w:rPr>
        <w:t>对主要备品备件的管理要求，采购、申领、存储和使用需按照招标人要求执行</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并且投标人应明确低于市场价多少下浮率供货（投标文件中提供承诺函）</w:t>
      </w:r>
      <w:r>
        <w:rPr>
          <w:rFonts w:hint="eastAsia" w:ascii="宋体" w:hAnsi="宋体" w:eastAsia="宋体" w:cs="宋体"/>
          <w:color w:val="auto"/>
          <w:kern w:val="0"/>
          <w:sz w:val="24"/>
          <w:szCs w:val="24"/>
          <w:highlight w:val="none"/>
        </w:rPr>
        <w:t>。维保更换下来的故障或报废备品备件，需妥善保管，并在检修结束后及时交由招标人</w:t>
      </w:r>
      <w:r>
        <w:rPr>
          <w:rFonts w:hint="eastAsia" w:ascii="宋体" w:hAnsi="宋体" w:cs="宋体"/>
          <w:color w:val="auto"/>
          <w:kern w:val="0"/>
          <w:sz w:val="24"/>
          <w:szCs w:val="24"/>
          <w:highlight w:val="none"/>
          <w:lang w:eastAsia="zh-CN"/>
        </w:rPr>
        <w:t>。</w:t>
      </w:r>
      <w:commentRangeEnd w:id="1"/>
      <w:r>
        <w:commentReference w:id="1"/>
      </w:r>
    </w:p>
    <w:p>
      <w:pPr>
        <w:autoSpaceDE w:val="0"/>
        <w:autoSpaceDN w:val="0"/>
        <w:adjustRightInd w:val="0"/>
        <w:spacing w:line="360" w:lineRule="auto"/>
        <w:ind w:firstLine="480" w:firstLineChars="200"/>
        <w:jc w:val="left"/>
        <w:rPr>
          <w:rFonts w:hint="eastAsia" w:eastAsia="宋体" w:cs="宋体"/>
          <w:b/>
          <w:bCs/>
          <w:kern w:val="0"/>
          <w:sz w:val="24"/>
          <w:szCs w:val="24"/>
          <w:highlight w:val="none"/>
          <w:lang w:val="en-US" w:eastAsia="zh-CN"/>
        </w:rPr>
      </w:pPr>
      <w:r>
        <w:rPr>
          <w:rFonts w:hint="eastAsia" w:eastAsia="宋体" w:cs="宋体"/>
          <w:b/>
          <w:bCs/>
          <w:kern w:val="0"/>
          <w:sz w:val="24"/>
          <w:szCs w:val="24"/>
          <w:highlight w:val="none"/>
          <w:lang w:val="en-US" w:eastAsia="zh-CN"/>
        </w:rPr>
        <w:t>维保材料费用：</w:t>
      </w:r>
      <w:r>
        <w:rPr>
          <w:rFonts w:hint="eastAsia" w:ascii="宋体" w:hAnsi="宋体" w:eastAsia="宋体" w:cs="宋体"/>
          <w:color w:val="auto"/>
          <w:kern w:val="0"/>
          <w:sz w:val="24"/>
          <w:szCs w:val="24"/>
          <w:highlight w:val="none"/>
          <w:lang w:val="en-US" w:eastAsia="zh-CN"/>
        </w:rPr>
        <w:t>维修材料（附件1）</w:t>
      </w:r>
      <w:r>
        <w:rPr>
          <w:rFonts w:hint="eastAsia"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100元及以下的的材料费用由乙方负责，（甲方不支付费用），100元以上费用，</w:t>
      </w:r>
      <w:r>
        <w:rPr>
          <w:rFonts w:hint="eastAsia" w:eastAsia="宋体" w:cs="宋体"/>
          <w:color w:val="auto"/>
          <w:kern w:val="0"/>
          <w:sz w:val="24"/>
          <w:szCs w:val="24"/>
          <w:highlight w:val="none"/>
          <w:lang w:val="en-US" w:eastAsia="zh-CN"/>
        </w:rPr>
        <w:t>均</w:t>
      </w:r>
      <w:r>
        <w:rPr>
          <w:rFonts w:hint="eastAsia" w:ascii="宋体" w:hAnsi="宋体" w:eastAsia="宋体" w:cs="宋体"/>
          <w:color w:val="auto"/>
          <w:kern w:val="0"/>
          <w:sz w:val="24"/>
          <w:szCs w:val="24"/>
          <w:highlight w:val="none"/>
          <w:lang w:val="en-US" w:eastAsia="zh-CN"/>
        </w:rPr>
        <w:t>由双方协商解决。</w:t>
      </w:r>
    </w:p>
    <w:p>
      <w:pPr>
        <w:rPr>
          <w:rFonts w:asciiTheme="minorEastAsia" w:hAnsiTheme="minorEastAsia"/>
          <w:b/>
          <w:color w:val="auto"/>
        </w:rPr>
      </w:pPr>
      <w:r>
        <w:rPr>
          <w:rFonts w:asciiTheme="minorEastAsia" w:hAnsiTheme="minorEastAsia"/>
          <w:b/>
          <w:color w:val="auto"/>
        </w:rPr>
        <w:br w:type="page"/>
      </w:r>
    </w:p>
    <w:p>
      <w:pPr>
        <w:pStyle w:val="13"/>
        <w:numPr>
          <w:ilvl w:val="0"/>
          <w:numId w:val="0"/>
        </w:numPr>
        <w:spacing w:line="360" w:lineRule="auto"/>
        <w:jc w:val="both"/>
        <w:rPr>
          <w:rFonts w:asciiTheme="minorEastAsia" w:hAnsiTheme="minorEastAsia"/>
          <w:b/>
          <w:color w:val="auto"/>
        </w:rPr>
      </w:pPr>
      <w:r>
        <w:rPr>
          <w:rFonts w:asciiTheme="minorEastAsia" w:hAnsiTheme="minorEastAsia"/>
          <w:b/>
          <w:color w:val="auto"/>
        </w:rPr>
        <w:t>附件</w:t>
      </w:r>
      <w:r>
        <w:rPr>
          <w:rFonts w:hint="eastAsia" w:asciiTheme="minorEastAsia" w:hAnsiTheme="minorEastAsia"/>
          <w:b/>
          <w:color w:val="auto"/>
          <w:lang w:val="en-US" w:eastAsia="zh-CN"/>
        </w:rPr>
        <w:t>1</w:t>
      </w:r>
      <w:r>
        <w:rPr>
          <w:rFonts w:asciiTheme="minorEastAsia" w:hAnsiTheme="minorEastAsia"/>
          <w:b/>
          <w:color w:val="auto"/>
        </w:rPr>
        <w:t>：清单</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701"/>
        <w:gridCol w:w="3293"/>
        <w:gridCol w:w="1300"/>
        <w:gridCol w:w="1370"/>
      </w:tblGrid>
      <w:tr>
        <w:tc>
          <w:tcPr>
            <w:tcW w:w="817"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序号</w:t>
            </w:r>
          </w:p>
        </w:tc>
        <w:tc>
          <w:tcPr>
            <w:tcW w:w="1701"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名称</w:t>
            </w:r>
          </w:p>
        </w:tc>
        <w:tc>
          <w:tcPr>
            <w:tcW w:w="3293"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参考型号</w:t>
            </w:r>
          </w:p>
        </w:tc>
        <w:tc>
          <w:tcPr>
            <w:tcW w:w="1300"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单位</w:t>
            </w:r>
          </w:p>
        </w:tc>
        <w:tc>
          <w:tcPr>
            <w:tcW w:w="1370"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数量</w:t>
            </w:r>
          </w:p>
        </w:tc>
      </w:tr>
      <w:tr>
        <w:tc>
          <w:tcPr>
            <w:tcW w:w="817"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1</w:t>
            </w:r>
          </w:p>
        </w:tc>
        <w:tc>
          <w:tcPr>
            <w:tcW w:w="1701"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羊毛刷</w:t>
            </w:r>
          </w:p>
        </w:tc>
        <w:tc>
          <w:tcPr>
            <w:tcW w:w="3293"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5</w:t>
            </w:r>
            <w:r>
              <w:rPr>
                <w:rFonts w:hint="eastAsia" w:asciiTheme="minorEastAsia" w:hAnsiTheme="minorEastAsia"/>
                <w:color w:val="auto"/>
              </w:rPr>
              <w:t>寸</w:t>
            </w:r>
          </w:p>
        </w:tc>
        <w:tc>
          <w:tcPr>
            <w:tcW w:w="1300"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支</w:t>
            </w:r>
          </w:p>
        </w:tc>
        <w:tc>
          <w:tcPr>
            <w:tcW w:w="1370" w:type="dxa"/>
            <w:vAlign w:val="center"/>
          </w:tcPr>
          <w:p>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tc>
          <w:tcPr>
            <w:tcW w:w="817"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2</w:t>
            </w:r>
          </w:p>
        </w:tc>
        <w:tc>
          <w:tcPr>
            <w:tcW w:w="1701"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无纺清洁布</w:t>
            </w:r>
          </w:p>
        </w:tc>
        <w:tc>
          <w:tcPr>
            <w:tcW w:w="3293"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30CM*30CM*500</w:t>
            </w:r>
            <w:r>
              <w:rPr>
                <w:rFonts w:hint="eastAsia" w:asciiTheme="minorEastAsia" w:hAnsiTheme="minorEastAsia"/>
                <w:color w:val="auto"/>
              </w:rPr>
              <w:t>张</w:t>
            </w:r>
            <w:r>
              <w:rPr>
                <w:rFonts w:asciiTheme="minorEastAsia" w:hAnsiTheme="minorEastAsia"/>
                <w:color w:val="auto"/>
              </w:rPr>
              <w:t>/</w:t>
            </w:r>
            <w:r>
              <w:rPr>
                <w:rFonts w:hint="eastAsia" w:asciiTheme="minorEastAsia" w:hAnsiTheme="minorEastAsia"/>
                <w:color w:val="auto"/>
              </w:rPr>
              <w:t>卷</w:t>
            </w:r>
          </w:p>
        </w:tc>
        <w:tc>
          <w:tcPr>
            <w:tcW w:w="1300"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卷</w:t>
            </w:r>
          </w:p>
        </w:tc>
        <w:tc>
          <w:tcPr>
            <w:tcW w:w="1370" w:type="dxa"/>
            <w:vAlign w:val="center"/>
          </w:tcPr>
          <w:p>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tc>
          <w:tcPr>
            <w:tcW w:w="817"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3</w:t>
            </w:r>
          </w:p>
        </w:tc>
        <w:tc>
          <w:tcPr>
            <w:tcW w:w="1701"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电工绝缘胶布</w:t>
            </w:r>
          </w:p>
        </w:tc>
        <w:tc>
          <w:tcPr>
            <w:tcW w:w="3293"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3M 18mmx10mx0.13mm</w:t>
            </w:r>
          </w:p>
        </w:tc>
        <w:tc>
          <w:tcPr>
            <w:tcW w:w="1300"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卷</w:t>
            </w:r>
          </w:p>
        </w:tc>
        <w:tc>
          <w:tcPr>
            <w:tcW w:w="1370" w:type="dxa"/>
            <w:vAlign w:val="center"/>
          </w:tcPr>
          <w:p>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tc>
          <w:tcPr>
            <w:tcW w:w="817"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4</w:t>
            </w:r>
          </w:p>
        </w:tc>
        <w:tc>
          <w:tcPr>
            <w:tcW w:w="1701"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电器清洁剂</w:t>
            </w:r>
          </w:p>
        </w:tc>
        <w:tc>
          <w:tcPr>
            <w:tcW w:w="3293"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CRC02015C</w:t>
            </w:r>
          </w:p>
        </w:tc>
        <w:tc>
          <w:tcPr>
            <w:tcW w:w="1300"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瓶</w:t>
            </w:r>
          </w:p>
        </w:tc>
        <w:tc>
          <w:tcPr>
            <w:tcW w:w="1370" w:type="dxa"/>
            <w:vAlign w:val="center"/>
          </w:tcPr>
          <w:p>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tc>
          <w:tcPr>
            <w:tcW w:w="817"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5</w:t>
            </w:r>
          </w:p>
        </w:tc>
        <w:tc>
          <w:tcPr>
            <w:tcW w:w="1701"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手套</w:t>
            </w:r>
          </w:p>
        </w:tc>
        <w:tc>
          <w:tcPr>
            <w:tcW w:w="3293"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3M</w:t>
            </w:r>
          </w:p>
        </w:tc>
        <w:tc>
          <w:tcPr>
            <w:tcW w:w="1300"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双</w:t>
            </w:r>
          </w:p>
        </w:tc>
        <w:tc>
          <w:tcPr>
            <w:tcW w:w="1370" w:type="dxa"/>
            <w:vAlign w:val="center"/>
          </w:tcPr>
          <w:p>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tc>
          <w:tcPr>
            <w:tcW w:w="817"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6</w:t>
            </w:r>
          </w:p>
        </w:tc>
        <w:tc>
          <w:tcPr>
            <w:tcW w:w="1701"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防尘口罩</w:t>
            </w:r>
          </w:p>
        </w:tc>
        <w:tc>
          <w:tcPr>
            <w:tcW w:w="3293"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3M</w:t>
            </w:r>
          </w:p>
        </w:tc>
        <w:tc>
          <w:tcPr>
            <w:tcW w:w="1300"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支</w:t>
            </w:r>
          </w:p>
        </w:tc>
        <w:tc>
          <w:tcPr>
            <w:tcW w:w="1370" w:type="dxa"/>
            <w:vAlign w:val="center"/>
          </w:tcPr>
          <w:p>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tc>
          <w:tcPr>
            <w:tcW w:w="817"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7</w:t>
            </w:r>
          </w:p>
        </w:tc>
        <w:tc>
          <w:tcPr>
            <w:tcW w:w="1701"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阻燃电缆线</w:t>
            </w:r>
          </w:p>
        </w:tc>
        <w:tc>
          <w:tcPr>
            <w:tcW w:w="3293"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3*1.5mm</w:t>
            </w:r>
            <w:r>
              <w:rPr>
                <w:rFonts w:hint="eastAsia" w:asciiTheme="minorEastAsia" w:hAnsiTheme="minorEastAsia"/>
                <w:color w:val="auto"/>
              </w:rPr>
              <w:t>²</w:t>
            </w:r>
          </w:p>
        </w:tc>
        <w:tc>
          <w:tcPr>
            <w:tcW w:w="1300" w:type="dxa"/>
            <w:vAlign w:val="center"/>
          </w:tcPr>
          <w:p>
            <w:pPr>
              <w:pStyle w:val="13"/>
              <w:spacing w:line="360" w:lineRule="auto"/>
              <w:jc w:val="center"/>
              <w:rPr>
                <w:rFonts w:asciiTheme="minorEastAsia" w:hAnsiTheme="minorEastAsia"/>
                <w:color w:val="auto"/>
              </w:rPr>
            </w:pPr>
            <w:r>
              <w:rPr>
                <w:rFonts w:cs="Times New Roman" w:asciiTheme="minorEastAsia" w:hAnsiTheme="minorEastAsia"/>
                <w:color w:val="auto"/>
              </w:rPr>
              <w:t>100</w:t>
            </w:r>
            <w:r>
              <w:rPr>
                <w:rFonts w:hint="eastAsia" w:asciiTheme="minorEastAsia" w:hAnsiTheme="minorEastAsia"/>
                <w:color w:val="auto"/>
              </w:rPr>
              <w:t>米</w:t>
            </w:r>
            <w:r>
              <w:rPr>
                <w:rFonts w:cs="Times New Roman" w:asciiTheme="minorEastAsia" w:hAnsiTheme="minorEastAsia"/>
                <w:color w:val="auto"/>
              </w:rPr>
              <w:t>/</w:t>
            </w:r>
            <w:r>
              <w:rPr>
                <w:rFonts w:hint="eastAsia" w:asciiTheme="minorEastAsia" w:hAnsiTheme="minorEastAsia"/>
                <w:color w:val="auto"/>
              </w:rPr>
              <w:t>卷</w:t>
            </w:r>
          </w:p>
        </w:tc>
        <w:tc>
          <w:tcPr>
            <w:tcW w:w="1370" w:type="dxa"/>
            <w:vAlign w:val="center"/>
          </w:tcPr>
          <w:p>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tc>
          <w:tcPr>
            <w:tcW w:w="817"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8</w:t>
            </w:r>
          </w:p>
        </w:tc>
        <w:tc>
          <w:tcPr>
            <w:tcW w:w="1701"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阻燃电缆线</w:t>
            </w:r>
          </w:p>
        </w:tc>
        <w:tc>
          <w:tcPr>
            <w:tcW w:w="3293"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3*2.5mm</w:t>
            </w:r>
            <w:r>
              <w:rPr>
                <w:rFonts w:hint="eastAsia" w:asciiTheme="minorEastAsia" w:hAnsiTheme="minorEastAsia"/>
                <w:color w:val="auto"/>
              </w:rPr>
              <w:t>²</w:t>
            </w:r>
          </w:p>
        </w:tc>
        <w:tc>
          <w:tcPr>
            <w:tcW w:w="1300" w:type="dxa"/>
            <w:vAlign w:val="center"/>
          </w:tcPr>
          <w:p>
            <w:pPr>
              <w:pStyle w:val="13"/>
              <w:spacing w:line="360" w:lineRule="auto"/>
              <w:jc w:val="center"/>
              <w:rPr>
                <w:rFonts w:asciiTheme="minorEastAsia" w:hAnsiTheme="minorEastAsia"/>
                <w:color w:val="auto"/>
              </w:rPr>
            </w:pPr>
            <w:r>
              <w:rPr>
                <w:rFonts w:cs="Times New Roman" w:asciiTheme="minorEastAsia" w:hAnsiTheme="minorEastAsia"/>
                <w:color w:val="auto"/>
              </w:rPr>
              <w:t>100</w:t>
            </w:r>
            <w:r>
              <w:rPr>
                <w:rFonts w:hint="eastAsia" w:asciiTheme="minorEastAsia" w:hAnsiTheme="minorEastAsia"/>
                <w:color w:val="auto"/>
              </w:rPr>
              <w:t>米</w:t>
            </w:r>
            <w:r>
              <w:rPr>
                <w:rFonts w:cs="Times New Roman" w:asciiTheme="minorEastAsia" w:hAnsiTheme="minorEastAsia"/>
                <w:color w:val="auto"/>
              </w:rPr>
              <w:t>/</w:t>
            </w:r>
            <w:r>
              <w:rPr>
                <w:rFonts w:hint="eastAsia" w:asciiTheme="minorEastAsia" w:hAnsiTheme="minorEastAsia"/>
                <w:color w:val="auto"/>
              </w:rPr>
              <w:t>卷</w:t>
            </w:r>
          </w:p>
        </w:tc>
        <w:tc>
          <w:tcPr>
            <w:tcW w:w="1370" w:type="dxa"/>
            <w:vAlign w:val="center"/>
          </w:tcPr>
          <w:p>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tc>
          <w:tcPr>
            <w:tcW w:w="817"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9</w:t>
            </w:r>
          </w:p>
        </w:tc>
        <w:tc>
          <w:tcPr>
            <w:tcW w:w="1701"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接线端子</w:t>
            </w:r>
          </w:p>
        </w:tc>
        <w:tc>
          <w:tcPr>
            <w:tcW w:w="3293"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20A</w:t>
            </w:r>
          </w:p>
        </w:tc>
        <w:tc>
          <w:tcPr>
            <w:tcW w:w="1300"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个</w:t>
            </w:r>
          </w:p>
        </w:tc>
        <w:tc>
          <w:tcPr>
            <w:tcW w:w="1370" w:type="dxa"/>
            <w:vAlign w:val="center"/>
          </w:tcPr>
          <w:p>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tc>
          <w:tcPr>
            <w:tcW w:w="817"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10</w:t>
            </w:r>
          </w:p>
        </w:tc>
        <w:tc>
          <w:tcPr>
            <w:tcW w:w="1701"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接线鼻子</w:t>
            </w:r>
          </w:p>
        </w:tc>
        <w:tc>
          <w:tcPr>
            <w:tcW w:w="3293"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1.5mm</w:t>
            </w:r>
            <w:r>
              <w:rPr>
                <w:rFonts w:hint="eastAsia" w:asciiTheme="minorEastAsia" w:hAnsiTheme="minorEastAsia"/>
                <w:color w:val="auto"/>
              </w:rPr>
              <w:t>²</w:t>
            </w:r>
          </w:p>
        </w:tc>
        <w:tc>
          <w:tcPr>
            <w:tcW w:w="1300"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只</w:t>
            </w:r>
          </w:p>
        </w:tc>
        <w:tc>
          <w:tcPr>
            <w:tcW w:w="1370" w:type="dxa"/>
            <w:vAlign w:val="center"/>
          </w:tcPr>
          <w:p>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tc>
          <w:tcPr>
            <w:tcW w:w="817"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11</w:t>
            </w:r>
          </w:p>
        </w:tc>
        <w:tc>
          <w:tcPr>
            <w:tcW w:w="1701"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接线鼻子</w:t>
            </w:r>
          </w:p>
        </w:tc>
        <w:tc>
          <w:tcPr>
            <w:tcW w:w="3293"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2.5mm</w:t>
            </w:r>
            <w:r>
              <w:rPr>
                <w:rFonts w:hint="eastAsia" w:asciiTheme="minorEastAsia" w:hAnsiTheme="minorEastAsia"/>
                <w:color w:val="auto"/>
              </w:rPr>
              <w:t>²</w:t>
            </w:r>
          </w:p>
        </w:tc>
        <w:tc>
          <w:tcPr>
            <w:tcW w:w="1300"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只</w:t>
            </w:r>
          </w:p>
        </w:tc>
        <w:tc>
          <w:tcPr>
            <w:tcW w:w="1370" w:type="dxa"/>
            <w:vAlign w:val="center"/>
          </w:tcPr>
          <w:p>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tc>
          <w:tcPr>
            <w:tcW w:w="817"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12</w:t>
            </w:r>
          </w:p>
        </w:tc>
        <w:tc>
          <w:tcPr>
            <w:tcW w:w="1701"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接线鼻子</w:t>
            </w:r>
          </w:p>
        </w:tc>
        <w:tc>
          <w:tcPr>
            <w:tcW w:w="3293"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4mm</w:t>
            </w:r>
            <w:r>
              <w:rPr>
                <w:rFonts w:hint="eastAsia" w:asciiTheme="minorEastAsia" w:hAnsiTheme="minorEastAsia"/>
                <w:color w:val="auto"/>
              </w:rPr>
              <w:t>²</w:t>
            </w:r>
          </w:p>
        </w:tc>
        <w:tc>
          <w:tcPr>
            <w:tcW w:w="1300"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只</w:t>
            </w:r>
          </w:p>
        </w:tc>
        <w:tc>
          <w:tcPr>
            <w:tcW w:w="1370" w:type="dxa"/>
            <w:vAlign w:val="center"/>
          </w:tcPr>
          <w:p>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tc>
          <w:tcPr>
            <w:tcW w:w="817"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13</w:t>
            </w:r>
          </w:p>
        </w:tc>
        <w:tc>
          <w:tcPr>
            <w:tcW w:w="1701"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防火泥</w:t>
            </w:r>
          </w:p>
        </w:tc>
        <w:tc>
          <w:tcPr>
            <w:tcW w:w="3293"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YHD-1</w:t>
            </w:r>
            <w:r>
              <w:rPr>
                <w:rFonts w:hint="eastAsia" w:asciiTheme="minorEastAsia" w:hAnsiTheme="minorEastAsia"/>
                <w:color w:val="auto"/>
              </w:rPr>
              <w:t>，</w:t>
            </w:r>
            <w:r>
              <w:rPr>
                <w:rFonts w:asciiTheme="minorEastAsia" w:hAnsiTheme="minorEastAsia"/>
                <w:color w:val="auto"/>
              </w:rPr>
              <w:t>2kg/</w:t>
            </w:r>
            <w:r>
              <w:rPr>
                <w:rFonts w:hint="eastAsia" w:asciiTheme="minorEastAsia" w:hAnsiTheme="minorEastAsia"/>
                <w:color w:val="auto"/>
              </w:rPr>
              <w:t>块</w:t>
            </w:r>
          </w:p>
        </w:tc>
        <w:tc>
          <w:tcPr>
            <w:tcW w:w="1300"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块</w:t>
            </w:r>
          </w:p>
        </w:tc>
        <w:tc>
          <w:tcPr>
            <w:tcW w:w="1370" w:type="dxa"/>
            <w:vAlign w:val="center"/>
          </w:tcPr>
          <w:p>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tc>
          <w:tcPr>
            <w:tcW w:w="817"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14</w:t>
            </w:r>
          </w:p>
        </w:tc>
        <w:tc>
          <w:tcPr>
            <w:tcW w:w="1701"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自粘标签贴纸</w:t>
            </w:r>
          </w:p>
        </w:tc>
        <w:tc>
          <w:tcPr>
            <w:tcW w:w="3293"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 xml:space="preserve">30mm*20mm </w:t>
            </w:r>
            <w:r>
              <w:rPr>
                <w:rFonts w:hint="eastAsia" w:asciiTheme="minorEastAsia" w:hAnsiTheme="minorEastAsia"/>
                <w:color w:val="auto"/>
              </w:rPr>
              <w:t>长</w:t>
            </w:r>
            <w:r>
              <w:rPr>
                <w:rFonts w:asciiTheme="minorEastAsia" w:hAnsiTheme="minorEastAsia"/>
                <w:color w:val="auto"/>
              </w:rPr>
              <w:t>*</w:t>
            </w:r>
            <w:r>
              <w:rPr>
                <w:rFonts w:hint="eastAsia" w:asciiTheme="minorEastAsia" w:hAnsiTheme="minorEastAsia"/>
                <w:color w:val="auto"/>
              </w:rPr>
              <w:t>宽</w:t>
            </w:r>
            <w:r>
              <w:rPr>
                <w:rFonts w:asciiTheme="minorEastAsia" w:hAnsiTheme="minorEastAsia"/>
                <w:color w:val="auto"/>
              </w:rPr>
              <w:t>5000</w:t>
            </w:r>
            <w:r>
              <w:rPr>
                <w:rFonts w:hint="eastAsia" w:asciiTheme="minorEastAsia" w:hAnsiTheme="minorEastAsia"/>
                <w:color w:val="auto"/>
              </w:rPr>
              <w:t>张</w:t>
            </w:r>
            <w:r>
              <w:rPr>
                <w:rFonts w:asciiTheme="minorEastAsia" w:hAnsiTheme="minorEastAsia"/>
                <w:color w:val="auto"/>
              </w:rPr>
              <w:t>/</w:t>
            </w:r>
            <w:r>
              <w:rPr>
                <w:rFonts w:hint="eastAsia" w:asciiTheme="minorEastAsia" w:hAnsiTheme="minorEastAsia"/>
                <w:color w:val="auto"/>
              </w:rPr>
              <w:t>卷</w:t>
            </w:r>
          </w:p>
        </w:tc>
        <w:tc>
          <w:tcPr>
            <w:tcW w:w="1300"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卷</w:t>
            </w:r>
          </w:p>
        </w:tc>
        <w:tc>
          <w:tcPr>
            <w:tcW w:w="1370" w:type="dxa"/>
            <w:vAlign w:val="center"/>
          </w:tcPr>
          <w:p>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tc>
          <w:tcPr>
            <w:tcW w:w="817" w:type="dxa"/>
            <w:vAlign w:val="center"/>
          </w:tcPr>
          <w:p>
            <w:pPr>
              <w:pStyle w:val="13"/>
              <w:spacing w:line="360" w:lineRule="auto"/>
              <w:jc w:val="center"/>
              <w:rPr>
                <w:rFonts w:asciiTheme="minorEastAsia" w:hAnsiTheme="minorEastAsia"/>
                <w:color w:val="auto"/>
              </w:rPr>
            </w:pPr>
            <w:r>
              <w:rPr>
                <w:rFonts w:asciiTheme="minorEastAsia" w:hAnsiTheme="minorEastAsia"/>
                <w:color w:val="auto"/>
              </w:rPr>
              <w:t>15</w:t>
            </w:r>
          </w:p>
        </w:tc>
        <w:tc>
          <w:tcPr>
            <w:tcW w:w="1701"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扎带</w:t>
            </w:r>
          </w:p>
        </w:tc>
        <w:tc>
          <w:tcPr>
            <w:tcW w:w="3293"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普通</w:t>
            </w:r>
            <w:r>
              <w:rPr>
                <w:rFonts w:asciiTheme="minorEastAsia" w:hAnsiTheme="minorEastAsia"/>
                <w:color w:val="auto"/>
              </w:rPr>
              <w:t>4*150mm</w:t>
            </w:r>
            <w:r>
              <w:rPr>
                <w:rFonts w:hint="eastAsia" w:asciiTheme="minorEastAsia" w:hAnsiTheme="minorEastAsia"/>
                <w:color w:val="auto"/>
              </w:rPr>
              <w:t>，</w:t>
            </w:r>
            <w:r>
              <w:rPr>
                <w:rFonts w:asciiTheme="minorEastAsia" w:hAnsiTheme="minorEastAsia"/>
                <w:color w:val="auto"/>
              </w:rPr>
              <w:t>500</w:t>
            </w:r>
            <w:r>
              <w:rPr>
                <w:rFonts w:hint="eastAsia" w:asciiTheme="minorEastAsia" w:hAnsiTheme="minorEastAsia"/>
                <w:color w:val="auto"/>
              </w:rPr>
              <w:t>条／包</w:t>
            </w:r>
          </w:p>
        </w:tc>
        <w:tc>
          <w:tcPr>
            <w:tcW w:w="1300" w:type="dxa"/>
            <w:vAlign w:val="center"/>
          </w:tcPr>
          <w:p>
            <w:pPr>
              <w:pStyle w:val="13"/>
              <w:spacing w:line="360" w:lineRule="auto"/>
              <w:jc w:val="center"/>
              <w:rPr>
                <w:rFonts w:asciiTheme="minorEastAsia" w:hAnsiTheme="minorEastAsia"/>
                <w:color w:val="auto"/>
              </w:rPr>
            </w:pPr>
            <w:r>
              <w:rPr>
                <w:rFonts w:hint="eastAsia" w:asciiTheme="minorEastAsia" w:hAnsiTheme="minorEastAsia"/>
                <w:color w:val="auto"/>
              </w:rPr>
              <w:t>包</w:t>
            </w:r>
          </w:p>
        </w:tc>
        <w:tc>
          <w:tcPr>
            <w:tcW w:w="1370" w:type="dxa"/>
            <w:vAlign w:val="center"/>
          </w:tcPr>
          <w:p>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bl>
    <w:p>
      <w:pPr>
        <w:rPr>
          <w:rFonts w:hint="eastAsia"/>
          <w:lang w:val="en-US" w:eastAsia="zh-CN"/>
        </w:rPr>
      </w:pPr>
    </w:p>
    <w:bookmarkEnd w:id="0"/>
    <w:bookmarkEnd w:id="1"/>
    <w:p>
      <w:pPr>
        <w:spacing w:line="360" w:lineRule="auto"/>
        <w:rPr>
          <w:rFonts w:hint="eastAsia" w:ascii="宋体" w:hAnsi="宋体" w:eastAsia="宋体" w:cs="宋体"/>
          <w:sz w:val="24"/>
          <w:szCs w:val="24"/>
        </w:rPr>
      </w:pPr>
    </w:p>
    <w:p>
      <w:pPr>
        <w:rPr>
          <w:rFonts w:hint="eastAsia" w:ascii="宋体" w:hAnsi="宋体" w:cs="宋体"/>
          <w:sz w:val="24"/>
          <w:szCs w:val="24"/>
          <w:lang w:eastAsia="zh-CN"/>
        </w:rPr>
      </w:pPr>
      <w:r>
        <w:rPr>
          <w:rFonts w:hint="eastAsia" w:ascii="宋体" w:hAnsi="宋体" w:cs="宋体"/>
          <w:sz w:val="24"/>
          <w:szCs w:val="24"/>
          <w:lang w:eastAsia="zh-CN"/>
        </w:rPr>
        <w:br w:type="page"/>
      </w:r>
    </w:p>
    <w:p>
      <w:pPr>
        <w:spacing w:line="360" w:lineRule="auto"/>
        <w:rPr>
          <w:rFonts w:hint="default" w:ascii="宋体" w:hAnsi="宋体" w:eastAsia="宋体" w:cs="宋体"/>
          <w:sz w:val="24"/>
          <w:szCs w:val="24"/>
          <w:lang w:val="en-US" w:eastAsia="zh-CN"/>
        </w:rPr>
      </w:pPr>
      <w:bookmarkStart w:id="2" w:name="_GoBack"/>
      <w:bookmarkEnd w:id="2"/>
      <w:r>
        <w:rPr>
          <w:rFonts w:hint="eastAsia" w:ascii="宋体" w:hAnsi="宋体" w:cs="宋体"/>
          <w:sz w:val="24"/>
          <w:szCs w:val="24"/>
          <w:lang w:eastAsia="zh-CN"/>
        </w:rPr>
        <w:t>附件</w:t>
      </w:r>
      <w:r>
        <w:rPr>
          <w:rFonts w:hint="eastAsia" w:ascii="宋体" w:hAnsi="宋体" w:cs="宋体"/>
          <w:sz w:val="24"/>
          <w:szCs w:val="24"/>
          <w:lang w:val="en-US" w:eastAsia="zh-CN"/>
        </w:rPr>
        <w:t>2</w:t>
      </w:r>
    </w:p>
    <w:p>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供应商名称：                                    </w:t>
      </w:r>
    </w:p>
    <w:p>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3899"/>
        <w:gridCol w:w="3878"/>
      </w:tblGrid>
      <w:tr>
        <w:trPr>
          <w:trHeight w:val="680" w:hRule="atLeast"/>
        </w:trPr>
        <w:tc>
          <w:tcPr>
            <w:tcW w:w="745" w:type="dxa"/>
            <w:noWrap w:val="0"/>
            <w:vAlign w:val="center"/>
          </w:tcPr>
          <w:p>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3899" w:type="dxa"/>
            <w:noWrap w:val="0"/>
            <w:vAlign w:val="center"/>
          </w:tcPr>
          <w:p>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rPr>
              <w:t>项目名称</w:t>
            </w:r>
          </w:p>
        </w:tc>
        <w:tc>
          <w:tcPr>
            <w:tcW w:w="3878" w:type="dxa"/>
            <w:noWrap w:val="0"/>
            <w:vAlign w:val="center"/>
          </w:tcPr>
          <w:p>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投标</w:t>
            </w:r>
            <w:r>
              <w:rPr>
                <w:rFonts w:hint="eastAsia" w:ascii="宋体" w:hAnsi="宋体" w:eastAsia="宋体" w:cs="宋体"/>
                <w:sz w:val="24"/>
                <w:szCs w:val="24"/>
                <w:lang w:eastAsia="zh-CN"/>
              </w:rPr>
              <w:t>报价（</w:t>
            </w:r>
            <w:r>
              <w:rPr>
                <w:rFonts w:hint="eastAsia" w:ascii="宋体" w:hAnsi="宋体" w:eastAsia="宋体" w:cs="宋体"/>
                <w:sz w:val="24"/>
                <w:szCs w:val="24"/>
                <w:lang w:val="en-US" w:eastAsia="zh-CN"/>
              </w:rPr>
              <w:t>元</w:t>
            </w:r>
            <w:r>
              <w:rPr>
                <w:rFonts w:hint="eastAsia" w:ascii="宋体" w:hAnsi="宋体" w:eastAsia="宋体" w:cs="宋体"/>
                <w:sz w:val="24"/>
                <w:szCs w:val="24"/>
                <w:lang w:eastAsia="zh-CN"/>
              </w:rPr>
              <w:t>）</w:t>
            </w:r>
          </w:p>
        </w:tc>
      </w:tr>
      <w:tr>
        <w:trPr>
          <w:trHeight w:val="1105" w:hRule="atLeast"/>
        </w:trPr>
        <w:tc>
          <w:tcPr>
            <w:tcW w:w="745" w:type="dxa"/>
            <w:noWrap w:val="0"/>
            <w:vAlign w:val="center"/>
          </w:tcPr>
          <w:p>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3899" w:type="dxa"/>
            <w:noWrap w:val="0"/>
            <w:vAlign w:val="center"/>
          </w:tcPr>
          <w:p>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eastAsia="zh-CN"/>
              </w:rPr>
              <w:t>安检设备维保项目</w:t>
            </w:r>
          </w:p>
        </w:tc>
        <w:tc>
          <w:tcPr>
            <w:tcW w:w="3878" w:type="dxa"/>
            <w:noWrap w:val="0"/>
            <w:vAlign w:val="center"/>
          </w:tcPr>
          <w:p>
            <w:pPr>
              <w:spacing w:line="360" w:lineRule="auto"/>
              <w:jc w:val="center"/>
              <w:rPr>
                <w:rFonts w:hint="eastAsia" w:ascii="宋体" w:hAnsi="宋体" w:eastAsia="宋体" w:cs="宋体"/>
                <w:sz w:val="24"/>
                <w:szCs w:val="24"/>
                <w:lang w:val="en-US" w:eastAsia="zh-CN"/>
              </w:rPr>
            </w:pPr>
          </w:p>
        </w:tc>
      </w:tr>
    </w:tbl>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r>
        <w:rPr>
          <w:rFonts w:hint="eastAsia" w:ascii="宋体" w:hAnsi="宋体" w:eastAsia="宋体" w:cs="宋体"/>
          <w:sz w:val="24"/>
          <w:szCs w:val="24"/>
        </w:rPr>
        <w:t>注: 1.报价一经涂改，应在涂改处加盖单位公章或者由法定代表人或其授权代表签字或盖章，否则其投标作无效投标处理。</w:t>
      </w:r>
    </w:p>
    <w:p>
      <w:pPr>
        <w:spacing w:line="360" w:lineRule="auto"/>
        <w:rPr>
          <w:rFonts w:hint="eastAsia" w:ascii="宋体" w:hAnsi="宋体" w:eastAsia="宋体" w:cs="宋体"/>
          <w:sz w:val="24"/>
          <w:szCs w:val="24"/>
        </w:rPr>
      </w:pPr>
      <w:r>
        <w:rPr>
          <w:rFonts w:hint="eastAsia" w:ascii="宋体" w:hAnsi="宋体" w:eastAsia="宋体" w:cs="宋体"/>
          <w:sz w:val="24"/>
          <w:szCs w:val="24"/>
        </w:rPr>
        <w:t>2.招标人不接受某一标项中有2个(含)以上的报价或方案，若供应商在此表中有2个（含）以上的报价或方案，其投标作无效投标处理。</w:t>
      </w:r>
    </w:p>
    <w:p>
      <w:pPr>
        <w:spacing w:line="360" w:lineRule="auto"/>
        <w:rPr>
          <w:rFonts w:hint="eastAsia" w:ascii="宋体" w:hAnsi="宋体" w:eastAsia="宋体" w:cs="宋体"/>
          <w:sz w:val="24"/>
          <w:szCs w:val="24"/>
          <w:lang w:val="zh-CN"/>
        </w:rPr>
      </w:pPr>
      <w:r>
        <w:rPr>
          <w:rFonts w:hint="eastAsia" w:ascii="宋体" w:hAnsi="宋体" w:eastAsia="宋体" w:cs="宋体"/>
          <w:sz w:val="24"/>
          <w:szCs w:val="24"/>
          <w:lang w:val="zh-CN"/>
        </w:rPr>
        <w:t>3.供应商需按本表格式填写，不得自行更改。</w:t>
      </w:r>
    </w:p>
    <w:p>
      <w:pPr>
        <w:spacing w:line="360" w:lineRule="auto"/>
        <w:rPr>
          <w:rFonts w:hint="eastAsia" w:ascii="宋体" w:hAnsi="宋体" w:eastAsia="宋体" w:cs="宋体"/>
          <w:sz w:val="24"/>
          <w:szCs w:val="24"/>
        </w:rPr>
      </w:pPr>
      <w:r>
        <w:rPr>
          <w:rFonts w:hint="eastAsia" w:ascii="宋体" w:hAnsi="宋体" w:eastAsia="宋体" w:cs="宋体"/>
          <w:sz w:val="24"/>
          <w:szCs w:val="24"/>
        </w:rPr>
        <w:t>4.有关本项目实施所涉及的一切费用（详见前附表）均计入报价。</w:t>
      </w:r>
    </w:p>
    <w:p>
      <w:pPr>
        <w:spacing w:line="360" w:lineRule="auto"/>
        <w:rPr>
          <w:rFonts w:hint="eastAsia" w:ascii="宋体" w:hAnsi="宋体" w:eastAsia="宋体" w:cs="宋体"/>
          <w:sz w:val="24"/>
          <w:szCs w:val="24"/>
        </w:rPr>
      </w:pPr>
    </w:p>
    <w:p>
      <w:pPr>
        <w:pStyle w:val="2"/>
        <w:rPr>
          <w:rFonts w:hint="eastAsia" w:ascii="宋体" w:hAnsi="宋体" w:eastAsia="宋体" w:cs="宋体"/>
          <w:sz w:val="24"/>
          <w:szCs w:val="24"/>
        </w:rPr>
      </w:pPr>
    </w:p>
    <w:p>
      <w:pPr>
        <w:pStyle w:val="2"/>
        <w:rPr>
          <w:rFonts w:hint="eastAsia" w:ascii="宋体" w:hAnsi="宋体" w:eastAsia="宋体" w:cs="宋体"/>
          <w:sz w:val="24"/>
          <w:szCs w:val="24"/>
        </w:rPr>
      </w:pPr>
    </w:p>
    <w:p>
      <w:pPr>
        <w:spacing w:line="360" w:lineRule="auto"/>
        <w:rPr>
          <w:rFonts w:hint="eastAsia" w:ascii="宋体" w:hAnsi="宋体" w:eastAsia="宋体" w:cs="宋体"/>
          <w:sz w:val="24"/>
          <w:szCs w:val="24"/>
        </w:rPr>
      </w:pPr>
      <w:r>
        <w:rPr>
          <w:rFonts w:hint="eastAsia" w:ascii="宋体" w:hAnsi="宋体" w:eastAsia="宋体" w:cs="宋体"/>
          <w:sz w:val="24"/>
          <w:szCs w:val="24"/>
        </w:rPr>
        <w:t>供应商名称（盖章）：</w:t>
      </w: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法定代表人或其授权代表（签字或盖章）：            </w:t>
      </w: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法定代表人或其授权代表</w:t>
      </w:r>
      <w:r>
        <w:rPr>
          <w:rFonts w:hint="eastAsia" w:ascii="宋体" w:hAnsi="宋体" w:eastAsia="宋体" w:cs="宋体"/>
          <w:sz w:val="24"/>
          <w:szCs w:val="24"/>
          <w:lang w:eastAsia="zh-CN"/>
        </w:rPr>
        <w:t>联系方式：</w:t>
      </w:r>
    </w:p>
    <w:p>
      <w:pPr>
        <w:spacing w:line="360" w:lineRule="auto"/>
        <w:rPr>
          <w:rFonts w:hint="eastAsia" w:ascii="宋体" w:hAnsi="宋体" w:eastAsia="宋体" w:cs="宋体"/>
          <w:sz w:val="24"/>
          <w:szCs w:val="24"/>
          <w:lang w:eastAsia="zh-CN"/>
        </w:rPr>
      </w:pP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rPr>
        <w:t>日期：    年   月   日</w:t>
      </w:r>
    </w:p>
    <w:p>
      <w:pPr>
        <w:spacing w:line="360" w:lineRule="auto"/>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朱雪红" w:date="2024-11-13T10:53:34Z" w:initials="朱">
    <w:p w14:paraId="6F1F0ACD">
      <w:pPr>
        <w:pStyle w:val="4"/>
      </w:pPr>
      <w:r>
        <w:annotationRef/>
      </w:r>
    </w:p>
  </w:comment>
  <w:comment w:id="1" w:author="朱雪红" w:date="2024-11-13T10:54:21Z" w:initials="朱">
    <w:p w14:paraId="B67F6943">
      <w:pPr>
        <w:pStyle w:val="4"/>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F1F0ACD" w15:done="0"/>
  <w15:commentEx w15:paraId="B67F694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roman"/>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decimal"/>
      <w:pStyle w:val="3"/>
      <w:lvlText w:val="%1."/>
      <w:lvlJc w:val="left"/>
      <w:pPr>
        <w:tabs>
          <w:tab w:val="left" w:pos="851"/>
        </w:tabs>
        <w:ind w:left="851" w:hanging="851"/>
      </w:pPr>
      <w:rPr>
        <w:b/>
        <w:i w:val="0"/>
        <w:sz w:val="28"/>
      </w:rPr>
    </w:lvl>
    <w:lvl w:ilvl="1" w:tentative="0">
      <w:start w:val="1"/>
      <w:numFmt w:val="decimal"/>
      <w:lvlText w:val="%1.%2."/>
      <w:lvlJc w:val="left"/>
      <w:pPr>
        <w:tabs>
          <w:tab w:val="left" w:pos="851"/>
        </w:tabs>
        <w:ind w:left="851" w:hanging="851"/>
      </w:pPr>
      <w:rPr>
        <w:b w:val="0"/>
        <w:i w:val="0"/>
        <w:sz w:val="24"/>
      </w:rPr>
    </w:lvl>
    <w:lvl w:ilvl="2" w:tentative="0">
      <w:start w:val="1"/>
      <w:numFmt w:val="decimal"/>
      <w:lvlText w:val="%1.%2.%3."/>
      <w:lvlJc w:val="left"/>
      <w:pPr>
        <w:tabs>
          <w:tab w:val="left" w:pos="851"/>
        </w:tabs>
        <w:ind w:left="851" w:hanging="851"/>
      </w:pPr>
      <w:rPr>
        <w:b w:val="0"/>
        <w:i w:val="0"/>
        <w:sz w:val="24"/>
      </w:rPr>
    </w:lvl>
    <w:lvl w:ilvl="3" w:tentative="0">
      <w:start w:val="1"/>
      <w:numFmt w:val="decimal"/>
      <w:lvlText w:val="%1.%2.%3.%4."/>
      <w:lvlJc w:val="left"/>
      <w:pPr>
        <w:tabs>
          <w:tab w:val="left" w:pos="1800"/>
        </w:tabs>
        <w:ind w:left="1728" w:hanging="648"/>
      </w:pPr>
    </w:lvl>
    <w:lvl w:ilvl="4" w:tentative="0">
      <w:start w:val="1"/>
      <w:numFmt w:val="decimal"/>
      <w:lvlText w:val="%1.%2.%3.%4.%5."/>
      <w:lvlJc w:val="left"/>
      <w:pPr>
        <w:tabs>
          <w:tab w:val="left" w:pos="2520"/>
        </w:tabs>
        <w:ind w:left="2232" w:hanging="792"/>
      </w:pPr>
    </w:lvl>
    <w:lvl w:ilvl="5" w:tentative="0">
      <w:start w:val="1"/>
      <w:numFmt w:val="decimal"/>
      <w:lvlText w:val="%1.%2.%3.%4.%5.%6."/>
      <w:lvlJc w:val="left"/>
      <w:pPr>
        <w:tabs>
          <w:tab w:val="left" w:pos="2880"/>
        </w:tabs>
        <w:ind w:left="2736" w:hanging="936"/>
      </w:pPr>
    </w:lvl>
    <w:lvl w:ilvl="6" w:tentative="0">
      <w:start w:val="1"/>
      <w:numFmt w:val="decimal"/>
      <w:lvlText w:val="%1.%2.%3.%4.%5.%6.%7."/>
      <w:lvlJc w:val="left"/>
      <w:pPr>
        <w:tabs>
          <w:tab w:val="left" w:pos="3600"/>
        </w:tabs>
        <w:ind w:left="3240" w:hanging="1080"/>
      </w:pPr>
    </w:lvl>
    <w:lvl w:ilvl="7" w:tentative="0">
      <w:start w:val="1"/>
      <w:numFmt w:val="decimal"/>
      <w:lvlText w:val="%1.%2.%3.%4.%5.%6.%7.%8."/>
      <w:lvlJc w:val="left"/>
      <w:pPr>
        <w:tabs>
          <w:tab w:val="left" w:pos="3960"/>
        </w:tabs>
        <w:ind w:left="3744" w:hanging="1224"/>
      </w:pPr>
    </w:lvl>
    <w:lvl w:ilvl="8" w:tentative="0">
      <w:start w:val="1"/>
      <w:numFmt w:val="decimal"/>
      <w:lvlText w:val="%1.%2.%3.%4.%5.%6.%7.%8.%9."/>
      <w:lvlJc w:val="left"/>
      <w:pPr>
        <w:tabs>
          <w:tab w:val="left" w:pos="4680"/>
        </w:tabs>
        <w:ind w:left="4320" w:hanging="144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朱雪红">
    <w15:presenceInfo w15:providerId="None" w15:userId="朱雪红"/>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zM2RmZDcxNjBiMTQyODZmNTlhYjE5ZWU2NWQwMmEifQ=="/>
  </w:docVars>
  <w:rsids>
    <w:rsidRoot w:val="69AD2AEA"/>
    <w:rsid w:val="01E8594F"/>
    <w:rsid w:val="02B3707C"/>
    <w:rsid w:val="02DA7CEF"/>
    <w:rsid w:val="05FC32B7"/>
    <w:rsid w:val="09E373F4"/>
    <w:rsid w:val="0FC43739"/>
    <w:rsid w:val="10C41A0F"/>
    <w:rsid w:val="12A045C5"/>
    <w:rsid w:val="15E55966"/>
    <w:rsid w:val="181E3DA1"/>
    <w:rsid w:val="19C74136"/>
    <w:rsid w:val="1F9F7A5E"/>
    <w:rsid w:val="258B7E0B"/>
    <w:rsid w:val="272E3999"/>
    <w:rsid w:val="2E675AA9"/>
    <w:rsid w:val="325217DD"/>
    <w:rsid w:val="367B7F24"/>
    <w:rsid w:val="382324EE"/>
    <w:rsid w:val="3DF59B46"/>
    <w:rsid w:val="3FDB6805"/>
    <w:rsid w:val="454327B1"/>
    <w:rsid w:val="4BBD348A"/>
    <w:rsid w:val="4D4FBD71"/>
    <w:rsid w:val="55547B96"/>
    <w:rsid w:val="58A65655"/>
    <w:rsid w:val="58F04616"/>
    <w:rsid w:val="5C5A3C80"/>
    <w:rsid w:val="5CE340E5"/>
    <w:rsid w:val="68E75C04"/>
    <w:rsid w:val="69AD2AEA"/>
    <w:rsid w:val="6DE926C0"/>
    <w:rsid w:val="6DF7746D"/>
    <w:rsid w:val="6F5FF611"/>
    <w:rsid w:val="6F812425"/>
    <w:rsid w:val="720110B7"/>
    <w:rsid w:val="7A0D776D"/>
    <w:rsid w:val="B71E872D"/>
    <w:rsid w:val="F27BBA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numPr>
        <w:ilvl w:val="0"/>
        <w:numId w:val="1"/>
      </w:numPr>
      <w:spacing w:before="340" w:after="330" w:line="576" w:lineRule="auto"/>
      <w:outlineLvl w:val="0"/>
    </w:pPr>
    <w:rPr>
      <w:b/>
      <w:bCs/>
      <w:kern w:val="44"/>
      <w:sz w:val="44"/>
      <w:szCs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0"/>
    <w:pPr>
      <w:spacing w:line="360" w:lineRule="auto"/>
      <w:ind w:firstLine="480" w:firstLineChars="200"/>
    </w:pPr>
    <w:rPr>
      <w:rFonts w:ascii="宋体" w:hAnsi="宋体" w:cs="宋体"/>
      <w:kern w:val="0"/>
      <w:sz w:val="24"/>
    </w:rPr>
  </w:style>
  <w:style w:type="paragraph" w:styleId="4">
    <w:name w:val="annotation text"/>
    <w:basedOn w:val="1"/>
    <w:qFormat/>
    <w:uiPriority w:val="0"/>
    <w:pPr>
      <w:jc w:val="left"/>
    </w:pPr>
  </w:style>
  <w:style w:type="paragraph" w:styleId="5">
    <w:name w:val="Body Text Indent"/>
    <w:basedOn w:val="1"/>
    <w:qFormat/>
    <w:uiPriority w:val="0"/>
    <w:pPr>
      <w:spacing w:after="120"/>
      <w:ind w:left="420" w:leftChars="200"/>
    </w:pPr>
  </w:style>
  <w:style w:type="paragraph" w:styleId="6">
    <w:name w:val="toc 1"/>
    <w:basedOn w:val="1"/>
    <w:next w:val="1"/>
    <w:unhideWhenUsed/>
    <w:qFormat/>
    <w:uiPriority w:val="39"/>
    <w:pPr>
      <w:ind w:firstLine="420" w:firstLineChars="200"/>
      <w:jc w:val="left"/>
    </w:pPr>
    <w:rPr>
      <w:rFonts w:ascii="Times New Roman" w:hAnsi="Times New Roman" w:eastAsia="宋体" w:cs="Times New Roman"/>
      <w:sz w:val="24"/>
      <w:szCs w:val="24"/>
    </w:rPr>
  </w:style>
  <w:style w:type="paragraph" w:styleId="7">
    <w:name w:val="Normal (Web)"/>
    <w:basedOn w:val="1"/>
    <w:qFormat/>
    <w:uiPriority w:val="99"/>
    <w:pPr>
      <w:spacing w:before="100" w:beforeAutospacing="1" w:after="100" w:afterAutospacing="1"/>
      <w:ind w:left="0" w:right="0"/>
      <w:jc w:val="left"/>
    </w:pPr>
    <w:rPr>
      <w:kern w:val="0"/>
      <w:sz w:val="24"/>
      <w:lang w:val="en-US" w:eastAsia="zh-CN" w:bidi="ar"/>
    </w:rPr>
  </w:style>
  <w:style w:type="paragraph" w:styleId="8">
    <w:name w:val="Body Text First Indent 2"/>
    <w:basedOn w:val="5"/>
    <w:qFormat/>
    <w:uiPriority w:val="0"/>
    <w:pPr>
      <w:autoSpaceDE/>
      <w:autoSpaceDN/>
      <w:adjustRightInd/>
      <w:spacing w:line="360" w:lineRule="auto"/>
      <w:ind w:firstLine="420" w:firstLineChars="200"/>
    </w:pPr>
    <w:rPr>
      <w:rFonts w:ascii="Calibri" w:hAnsi="Calibri"/>
      <w:color w:val="auto"/>
      <w:kern w:val="2"/>
      <w:sz w:val="24"/>
      <w:szCs w:val="22"/>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my正文"/>
    <w:basedOn w:val="1"/>
    <w:qFormat/>
    <w:uiPriority w:val="0"/>
    <w:pPr>
      <w:spacing w:beforeLines="30" w:afterLines="30" w:line="360" w:lineRule="auto"/>
      <w:ind w:firstLine="200" w:firstLineChars="200"/>
    </w:pPr>
    <w:rPr>
      <w:rFonts w:ascii="宋体" w:hAnsi="宋体" w:eastAsia="宋体" w:cs="Times New Roman"/>
      <w:sz w:val="24"/>
      <w:szCs w:val="24"/>
    </w:rPr>
  </w:style>
  <w:style w:type="paragraph" w:customStyle="1" w:styleId="13">
    <w:name w:val="Default"/>
    <w:qFormat/>
    <w:uiPriority w:val="0"/>
    <w:pPr>
      <w:widowControl w:val="0"/>
      <w:autoSpaceDE w:val="0"/>
      <w:autoSpaceDN w:val="0"/>
      <w:adjustRightInd w:val="0"/>
    </w:pPr>
    <w:rPr>
      <w:rFonts w:ascii="宋体" w:hAnsi="宋体" w:cs="宋体" w:eastAsiaTheme="minorEastAsia"/>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1982</Words>
  <Characters>2172</Characters>
  <Lines>0</Lines>
  <Paragraphs>0</Paragraphs>
  <TotalTime>40</TotalTime>
  <ScaleCrop>false</ScaleCrop>
  <LinksUpToDate>false</LinksUpToDate>
  <CharactersWithSpaces>2279</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2024-10-17T10:18:00Z</dcterms:created>
  <dc:creator>糊涂</dc:creator>
  <cp:lastModifiedBy>Decembers</cp:lastModifiedBy>
  <dcterms:modified xsi:type="dcterms:W3CDTF">2025-11-05T10:22:34Z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4F219A465F6A4A0FAEEBA4AA047B8C68_11</vt:lpwstr>
  </property>
  <property fmtid="{D5CDD505-2E9C-101B-9397-08002B2CF9AE}" pid="4" name="KSOTemplateDocerSaveRecord">
    <vt:lpwstr>eyJoZGlkIjoiMDg2OTgzNGM3MWZhOWIwMGU4Yjg1YTU2YWJlNjRiMjAiLCJ1c2VySWQiOiI0NjExODkzNzgifQ==</vt:lpwstr>
  </property>
</Properties>
</file>