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C0E17A">
      <w:pPr>
        <w:snapToGrid w:val="0"/>
        <w:spacing w:line="288" w:lineRule="auto"/>
        <w:jc w:val="center"/>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绍兴市第七人民医院智慧消防项目</w:t>
      </w:r>
      <w:r>
        <w:rPr>
          <w:rFonts w:ascii="仿宋" w:hAnsi="仿宋" w:eastAsia="仿宋" w:cs="仿宋"/>
          <w:b/>
          <w:color w:val="auto"/>
          <w:sz w:val="36"/>
          <w:szCs w:val="36"/>
          <w:highlight w:val="none"/>
        </w:rPr>
        <w:t>招标公告</w:t>
      </w:r>
      <w:bookmarkStart w:id="0" w:name="_GoBack"/>
      <w:bookmarkEnd w:id="0"/>
    </w:p>
    <w:p w14:paraId="535B21EA">
      <w:pPr>
        <w:pStyle w:val="8"/>
        <w:spacing w:before="0" w:after="120" w:line="288" w:lineRule="auto"/>
        <w:ind w:firstLine="480"/>
        <w:rPr>
          <w:rFonts w:ascii="仿宋" w:hAnsi="仿宋" w:eastAsia="仿宋" w:cs="仿宋"/>
          <w:b/>
          <w:color w:val="auto"/>
          <w:sz w:val="36"/>
          <w:szCs w:val="24"/>
          <w:highlight w:val="none"/>
        </w:rPr>
      </w:pPr>
    </w:p>
    <w:p w14:paraId="1D513BF9">
      <w:pPr>
        <w:keepNext w:val="0"/>
        <w:keepLines w:val="0"/>
        <w:pageBreakBefore w:val="0"/>
        <w:widowControl w:val="0"/>
        <w:kinsoku/>
        <w:overflowPunct/>
        <w:autoSpaceDE/>
        <w:bidi w:val="0"/>
        <w:snapToGrid/>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rPr>
        <w:t>浙江泛亚工程咨询有限公司受绍兴市第七人民医院委托，就下列项目进行公开招标，特邀请国内合格的投标人前来投标，现将有关事项公告如下：</w:t>
      </w:r>
    </w:p>
    <w:p w14:paraId="74CA7072">
      <w:pPr>
        <w:keepNext w:val="0"/>
        <w:keepLines w:val="0"/>
        <w:pageBreakBefore w:val="0"/>
        <w:widowControl w:val="0"/>
        <w:kinsoku/>
        <w:overflowPunct/>
        <w:autoSpaceDE/>
        <w:bidi w:val="0"/>
        <w:snapToGrid/>
        <w:spacing w:line="440" w:lineRule="exact"/>
        <w:ind w:firstLine="482"/>
        <w:textAlignment w:val="auto"/>
        <w:rPr>
          <w:rFonts w:ascii="仿宋" w:hAnsi="仿宋" w:eastAsia="仿宋" w:cs="仿宋"/>
          <w:color w:val="auto"/>
          <w:sz w:val="24"/>
          <w:highlight w:val="none"/>
          <w:lang w:eastAsia="zh-CN"/>
        </w:rPr>
      </w:pPr>
      <w:r>
        <w:rPr>
          <w:rFonts w:ascii="仿宋" w:hAnsi="仿宋" w:eastAsia="仿宋" w:cs="仿宋"/>
          <w:b/>
          <w:bCs/>
          <w:color w:val="auto"/>
          <w:sz w:val="24"/>
          <w:highlight w:val="none"/>
        </w:rPr>
        <w:t>一、招标编号：</w:t>
      </w:r>
      <w:r>
        <w:rPr>
          <w:rFonts w:ascii="仿宋" w:hAnsi="仿宋" w:eastAsia="仿宋" w:cs="仿宋"/>
          <w:color w:val="auto"/>
          <w:sz w:val="24"/>
          <w:highlight w:val="none"/>
          <w:lang w:eastAsia="zh-CN"/>
        </w:rPr>
        <w:t>ZJFY-20257017</w:t>
      </w:r>
    </w:p>
    <w:p w14:paraId="0061A279">
      <w:pPr>
        <w:keepNext w:val="0"/>
        <w:keepLines w:val="0"/>
        <w:pageBreakBefore w:val="0"/>
        <w:widowControl w:val="0"/>
        <w:kinsoku/>
        <w:overflowPunct/>
        <w:autoSpaceDE/>
        <w:bidi w:val="0"/>
        <w:snapToGrid/>
        <w:spacing w:line="440" w:lineRule="exact"/>
        <w:ind w:firstLine="482"/>
        <w:textAlignment w:val="auto"/>
        <w:rPr>
          <w:rFonts w:cs="仿宋"/>
          <w:color w:val="auto"/>
          <w:highlight w:val="none"/>
        </w:rPr>
      </w:pPr>
      <w:r>
        <w:rPr>
          <w:rFonts w:ascii="仿宋" w:hAnsi="仿宋" w:eastAsia="仿宋" w:cs="仿宋"/>
          <w:b/>
          <w:bCs/>
          <w:color w:val="auto"/>
          <w:sz w:val="24"/>
          <w:highlight w:val="none"/>
        </w:rPr>
        <w:t>二、招标项目名称及数量（采购需求详见招标文件）</w:t>
      </w:r>
    </w:p>
    <w:tbl>
      <w:tblPr>
        <w:tblStyle w:val="4"/>
        <w:tblW w:w="8240" w:type="dxa"/>
        <w:jc w:val="center"/>
        <w:tblLayout w:type="fixed"/>
        <w:tblCellMar>
          <w:top w:w="0" w:type="dxa"/>
          <w:left w:w="108" w:type="dxa"/>
          <w:bottom w:w="0" w:type="dxa"/>
          <w:right w:w="108" w:type="dxa"/>
        </w:tblCellMar>
      </w:tblPr>
      <w:tblGrid>
        <w:gridCol w:w="1035"/>
        <w:gridCol w:w="4525"/>
        <w:gridCol w:w="2680"/>
      </w:tblGrid>
      <w:tr w14:paraId="1F829BBF">
        <w:tblPrEx>
          <w:tblCellMar>
            <w:top w:w="0" w:type="dxa"/>
            <w:left w:w="108" w:type="dxa"/>
            <w:bottom w:w="0" w:type="dxa"/>
            <w:right w:w="108" w:type="dxa"/>
          </w:tblCellMar>
        </w:tblPrEx>
        <w:trPr>
          <w:trHeight w:val="395" w:hRule="atLeast"/>
          <w:jc w:val="center"/>
        </w:trPr>
        <w:tc>
          <w:tcPr>
            <w:tcW w:w="1035" w:type="dxa"/>
            <w:tcBorders>
              <w:top w:val="single" w:color="000000" w:sz="4" w:space="0"/>
              <w:left w:val="single" w:color="000000" w:sz="4" w:space="0"/>
              <w:bottom w:val="single" w:color="000000" w:sz="4" w:space="0"/>
              <w:right w:val="single" w:color="000000" w:sz="4" w:space="0"/>
            </w:tcBorders>
            <w:vAlign w:val="center"/>
          </w:tcPr>
          <w:p w14:paraId="420659BE">
            <w:pPr>
              <w:keepNext w:val="0"/>
              <w:keepLines w:val="0"/>
              <w:suppressLineNumbers w:val="0"/>
              <w:spacing w:before="0" w:beforeAutospacing="0" w:after="0" w:afterAutospacing="0"/>
              <w:ind w:left="0" w:right="0"/>
              <w:jc w:val="center"/>
              <w:rPr>
                <w:rFonts w:hint="default" w:ascii="仿宋" w:hAnsi="仿宋" w:eastAsia="仿宋" w:cs="仿宋"/>
                <w:b/>
                <w:color w:val="auto"/>
                <w:kern w:val="0"/>
                <w:sz w:val="24"/>
                <w:highlight w:val="none"/>
              </w:rPr>
            </w:pPr>
            <w:r>
              <w:rPr>
                <w:rFonts w:hint="default" w:ascii="仿宋" w:hAnsi="仿宋" w:eastAsia="仿宋" w:cs="仿宋"/>
                <w:b/>
                <w:color w:val="auto"/>
                <w:kern w:val="0"/>
                <w:sz w:val="24"/>
                <w:highlight w:val="none"/>
              </w:rPr>
              <w:t>标项</w:t>
            </w:r>
          </w:p>
        </w:tc>
        <w:tc>
          <w:tcPr>
            <w:tcW w:w="4525" w:type="dxa"/>
            <w:tcBorders>
              <w:top w:val="single" w:color="000000" w:sz="4" w:space="0"/>
              <w:left w:val="single" w:color="000000" w:sz="4" w:space="0"/>
              <w:bottom w:val="single" w:color="000000" w:sz="4" w:space="0"/>
              <w:right w:val="single" w:color="000000" w:sz="4" w:space="0"/>
            </w:tcBorders>
            <w:vAlign w:val="center"/>
          </w:tcPr>
          <w:p w14:paraId="07ED6140">
            <w:pPr>
              <w:keepNext w:val="0"/>
              <w:keepLines w:val="0"/>
              <w:suppressLineNumbers w:val="0"/>
              <w:spacing w:before="0" w:beforeAutospacing="0" w:after="0" w:afterAutospacing="0"/>
              <w:ind w:left="0" w:right="0"/>
              <w:jc w:val="center"/>
              <w:rPr>
                <w:rFonts w:hint="default" w:ascii="仿宋" w:hAnsi="仿宋" w:eastAsia="仿宋" w:cs="仿宋"/>
                <w:b/>
                <w:color w:val="auto"/>
                <w:kern w:val="0"/>
                <w:sz w:val="24"/>
                <w:highlight w:val="none"/>
                <w:lang w:eastAsia="zh-CN"/>
              </w:rPr>
            </w:pPr>
            <w:r>
              <w:rPr>
                <w:rFonts w:hint="default" w:ascii="仿宋" w:hAnsi="仿宋" w:eastAsia="仿宋" w:cs="仿宋"/>
                <w:b/>
                <w:color w:val="auto"/>
                <w:kern w:val="0"/>
                <w:sz w:val="24"/>
                <w:highlight w:val="none"/>
              </w:rPr>
              <w:t>标段名称</w:t>
            </w:r>
            <w:r>
              <w:rPr>
                <w:rFonts w:hint="default" w:ascii="仿宋" w:hAnsi="仿宋" w:eastAsia="仿宋" w:cs="仿宋"/>
                <w:b/>
                <w:color w:val="auto"/>
                <w:kern w:val="0"/>
                <w:sz w:val="24"/>
                <w:highlight w:val="none"/>
                <w:lang w:eastAsia="zh-CN"/>
              </w:rPr>
              <w:t>及数量</w:t>
            </w:r>
          </w:p>
        </w:tc>
        <w:tc>
          <w:tcPr>
            <w:tcW w:w="2680" w:type="dxa"/>
            <w:tcBorders>
              <w:top w:val="single" w:color="000000" w:sz="4" w:space="0"/>
              <w:left w:val="single" w:color="000000" w:sz="4" w:space="0"/>
              <w:bottom w:val="single" w:color="000000" w:sz="4" w:space="0"/>
              <w:right w:val="single" w:color="000000" w:sz="4" w:space="0"/>
            </w:tcBorders>
            <w:vAlign w:val="center"/>
          </w:tcPr>
          <w:p w14:paraId="6A2894B8">
            <w:pPr>
              <w:keepNext w:val="0"/>
              <w:keepLines w:val="0"/>
              <w:suppressLineNumbers w:val="0"/>
              <w:spacing w:before="0" w:beforeAutospacing="0" w:after="0" w:afterAutospacing="0"/>
              <w:ind w:left="0" w:right="0"/>
              <w:jc w:val="center"/>
              <w:rPr>
                <w:rFonts w:hint="default" w:ascii="仿宋" w:hAnsi="仿宋" w:eastAsia="仿宋" w:cs="仿宋"/>
                <w:b/>
                <w:color w:val="auto"/>
                <w:kern w:val="0"/>
                <w:sz w:val="24"/>
                <w:highlight w:val="none"/>
              </w:rPr>
            </w:pPr>
            <w:r>
              <w:rPr>
                <w:rFonts w:hint="default" w:ascii="仿宋" w:hAnsi="仿宋" w:eastAsia="仿宋" w:cs="仿宋"/>
                <w:b/>
                <w:color w:val="auto"/>
                <w:kern w:val="0"/>
                <w:sz w:val="24"/>
                <w:highlight w:val="none"/>
              </w:rPr>
              <w:t>预算金额或上限价</w:t>
            </w:r>
          </w:p>
          <w:p w14:paraId="0295CD49">
            <w:pPr>
              <w:keepNext w:val="0"/>
              <w:keepLines w:val="0"/>
              <w:suppressLineNumbers w:val="0"/>
              <w:spacing w:before="0" w:beforeAutospacing="0" w:after="0" w:afterAutospacing="0"/>
              <w:ind w:left="0" w:right="0"/>
              <w:jc w:val="center"/>
              <w:rPr>
                <w:rFonts w:hint="default" w:ascii="仿宋" w:hAnsi="仿宋" w:eastAsia="仿宋" w:cs="仿宋"/>
                <w:b/>
                <w:color w:val="auto"/>
                <w:kern w:val="0"/>
                <w:sz w:val="24"/>
                <w:highlight w:val="none"/>
              </w:rPr>
            </w:pPr>
            <w:r>
              <w:rPr>
                <w:rFonts w:hint="default" w:ascii="仿宋" w:hAnsi="仿宋" w:eastAsia="仿宋" w:cs="仿宋"/>
                <w:b/>
                <w:color w:val="auto"/>
                <w:kern w:val="0"/>
                <w:sz w:val="24"/>
                <w:highlight w:val="none"/>
              </w:rPr>
              <w:t>（单位：人民币元）</w:t>
            </w:r>
          </w:p>
        </w:tc>
      </w:tr>
      <w:tr w14:paraId="79471BDA">
        <w:tblPrEx>
          <w:tblCellMar>
            <w:top w:w="0" w:type="dxa"/>
            <w:left w:w="108" w:type="dxa"/>
            <w:bottom w:w="0" w:type="dxa"/>
            <w:right w:w="108" w:type="dxa"/>
          </w:tblCellMar>
        </w:tblPrEx>
        <w:trPr>
          <w:trHeight w:val="790" w:hRule="atLeast"/>
          <w:jc w:val="center"/>
        </w:trPr>
        <w:tc>
          <w:tcPr>
            <w:tcW w:w="1035" w:type="dxa"/>
            <w:tcBorders>
              <w:top w:val="single" w:color="000000" w:sz="4" w:space="0"/>
              <w:left w:val="single" w:color="000000" w:sz="4" w:space="0"/>
              <w:bottom w:val="single" w:color="000000" w:sz="4" w:space="0"/>
              <w:right w:val="single" w:color="000000" w:sz="4" w:space="0"/>
            </w:tcBorders>
            <w:vAlign w:val="center"/>
          </w:tcPr>
          <w:p w14:paraId="2CD2D8F9">
            <w:pPr>
              <w:keepNext w:val="0"/>
              <w:keepLines w:val="0"/>
              <w:suppressLineNumbers w:val="0"/>
              <w:kinsoku/>
              <w:overflowPunct/>
              <w:autoSpaceDE/>
              <w:bidi w:val="0"/>
              <w:snapToGrid w:val="0"/>
              <w:spacing w:before="0" w:beforeAutospacing="0" w:after="0" w:afterAutospacing="0" w:line="400" w:lineRule="exact"/>
              <w:ind w:left="0" w:right="0"/>
              <w:jc w:val="center"/>
              <w:textAlignment w:val="auto"/>
              <w:rPr>
                <w:rFonts w:hint="default" w:ascii="仿宋" w:hAnsi="仿宋" w:eastAsia="仿宋" w:cs="仿宋"/>
                <w:color w:val="auto"/>
                <w:sz w:val="24"/>
                <w:szCs w:val="24"/>
                <w:highlight w:val="none"/>
              </w:rPr>
            </w:pPr>
            <w:r>
              <w:rPr>
                <w:rFonts w:hint="default" w:ascii="仿宋" w:hAnsi="仿宋" w:eastAsia="仿宋" w:cs="仿宋"/>
                <w:color w:val="auto"/>
                <w:sz w:val="24"/>
                <w:szCs w:val="24"/>
                <w:highlight w:val="none"/>
                <w:lang w:val="en-US" w:eastAsia="zh-CN"/>
              </w:rPr>
              <w:t>0</w:t>
            </w:r>
            <w:r>
              <w:rPr>
                <w:rFonts w:hint="default" w:ascii="仿宋" w:hAnsi="仿宋" w:eastAsia="仿宋" w:cs="仿宋"/>
                <w:color w:val="auto"/>
                <w:sz w:val="24"/>
                <w:szCs w:val="24"/>
                <w:highlight w:val="none"/>
              </w:rPr>
              <w:t>1</w:t>
            </w:r>
          </w:p>
        </w:tc>
        <w:tc>
          <w:tcPr>
            <w:tcW w:w="4525" w:type="dxa"/>
            <w:tcBorders>
              <w:top w:val="single" w:color="000000" w:sz="4" w:space="0"/>
              <w:left w:val="single" w:color="000000" w:sz="4" w:space="0"/>
              <w:bottom w:val="single" w:color="000000" w:sz="4" w:space="0"/>
              <w:right w:val="single" w:color="000000" w:sz="4" w:space="0"/>
            </w:tcBorders>
            <w:vAlign w:val="center"/>
          </w:tcPr>
          <w:p w14:paraId="656C0431">
            <w:pPr>
              <w:keepNext w:val="0"/>
              <w:keepLines w:val="0"/>
              <w:suppressLineNumbers w:val="0"/>
              <w:kinsoku/>
              <w:overflowPunct/>
              <w:autoSpaceDE/>
              <w:bidi w:val="0"/>
              <w:snapToGrid w:val="0"/>
              <w:spacing w:before="0" w:beforeAutospacing="0" w:after="0" w:afterAutospacing="0" w:line="400" w:lineRule="exact"/>
              <w:ind w:left="0" w:right="0"/>
              <w:jc w:val="center"/>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绍兴市第七人民医院智慧消防项目</w:t>
            </w:r>
          </w:p>
        </w:tc>
        <w:tc>
          <w:tcPr>
            <w:tcW w:w="2680" w:type="dxa"/>
            <w:tcBorders>
              <w:top w:val="single" w:color="000000" w:sz="4" w:space="0"/>
              <w:left w:val="single" w:color="000000" w:sz="4" w:space="0"/>
              <w:bottom w:val="single" w:color="000000" w:sz="4" w:space="0"/>
              <w:right w:val="single" w:color="000000" w:sz="4" w:space="0"/>
            </w:tcBorders>
            <w:vAlign w:val="center"/>
          </w:tcPr>
          <w:p w14:paraId="668F61F7">
            <w:pPr>
              <w:keepNext w:val="0"/>
              <w:keepLines w:val="0"/>
              <w:suppressLineNumbers w:val="0"/>
              <w:kinsoku/>
              <w:overflowPunct/>
              <w:autoSpaceDE/>
              <w:bidi w:val="0"/>
              <w:snapToGrid w:val="0"/>
              <w:spacing w:before="0" w:beforeAutospacing="0" w:after="0" w:afterAutospacing="0" w:line="400" w:lineRule="exact"/>
              <w:ind w:left="0" w:right="0"/>
              <w:jc w:val="center"/>
              <w:textAlignment w:val="auto"/>
              <w:rPr>
                <w:rFonts w:hint="default" w:ascii="仿宋" w:hAnsi="仿宋" w:eastAsia="仿宋" w:cs="仿宋"/>
                <w:color w:val="auto"/>
                <w:sz w:val="24"/>
                <w:szCs w:val="24"/>
                <w:highlight w:val="none"/>
              </w:rPr>
            </w:pPr>
            <w:r>
              <w:rPr>
                <w:rFonts w:hint="default" w:ascii="仿宋" w:hAnsi="仿宋" w:eastAsia="仿宋" w:cs="仿宋"/>
                <w:color w:val="auto"/>
                <w:sz w:val="24"/>
                <w:szCs w:val="24"/>
                <w:highlight w:val="none"/>
              </w:rPr>
              <w:t>￥</w:t>
            </w:r>
            <w:r>
              <w:rPr>
                <w:rFonts w:hint="default" w:ascii="仿宋" w:hAnsi="仿宋" w:eastAsia="仿宋" w:cs="仿宋"/>
                <w:color w:val="auto"/>
                <w:sz w:val="24"/>
                <w:szCs w:val="24"/>
                <w:highlight w:val="none"/>
                <w:lang w:val="en-US" w:eastAsia="zh-CN"/>
              </w:rPr>
              <w:t>100000.00</w:t>
            </w:r>
          </w:p>
        </w:tc>
      </w:tr>
    </w:tbl>
    <w:p w14:paraId="6E5FA59B">
      <w:pPr>
        <w:keepNext w:val="0"/>
        <w:keepLines w:val="0"/>
        <w:pageBreakBefore w:val="0"/>
        <w:widowControl w:val="0"/>
        <w:kinsoku/>
        <w:overflowPunct/>
        <w:autoSpaceDE/>
        <w:bidi w:val="0"/>
        <w:spacing w:line="440" w:lineRule="exact"/>
        <w:ind w:firstLine="482"/>
        <w:textAlignment w:val="auto"/>
        <w:rPr>
          <w:rFonts w:ascii="仿宋" w:hAnsi="仿宋" w:eastAsia="仿宋" w:cs="仿宋"/>
          <w:color w:val="auto"/>
          <w:sz w:val="24"/>
          <w:highlight w:val="none"/>
        </w:rPr>
      </w:pPr>
      <w:r>
        <w:rPr>
          <w:rFonts w:ascii="仿宋" w:hAnsi="仿宋" w:eastAsia="仿宋" w:cs="仿宋"/>
          <w:b/>
          <w:color w:val="auto"/>
          <w:sz w:val="24"/>
          <w:highlight w:val="none"/>
        </w:rPr>
        <w:t>三、</w:t>
      </w:r>
      <w:r>
        <w:rPr>
          <w:rFonts w:ascii="仿宋" w:hAnsi="仿宋" w:eastAsia="仿宋" w:cs="仿宋"/>
          <w:b/>
          <w:bCs/>
          <w:color w:val="auto"/>
          <w:sz w:val="24"/>
          <w:highlight w:val="none"/>
        </w:rPr>
        <w:t>供应商的资格要求：</w:t>
      </w:r>
    </w:p>
    <w:p w14:paraId="09E1E6BD">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rPr>
        <w:t>1</w:t>
      </w:r>
      <w:r>
        <w:rPr>
          <w:rFonts w:ascii="仿宋" w:hAnsi="仿宋" w:eastAsia="仿宋" w:cs="仿宋"/>
          <w:color w:val="auto"/>
          <w:sz w:val="24"/>
          <w:highlight w:val="none"/>
          <w:lang w:eastAsia="zh-CN"/>
        </w:rPr>
        <w:t>、</w:t>
      </w:r>
      <w:r>
        <w:rPr>
          <w:rFonts w:ascii="仿宋" w:hAnsi="仿宋" w:eastAsia="仿宋" w:cs="仿宋"/>
          <w:color w:val="auto"/>
          <w:sz w:val="24"/>
          <w:highlight w:val="none"/>
        </w:rPr>
        <w:t>符合政府采购法第二十二条之供应商资格规定；</w:t>
      </w:r>
    </w:p>
    <w:p w14:paraId="3E552A63">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lang w:eastAsia="zh-CN"/>
        </w:rPr>
      </w:pPr>
      <w:r>
        <w:rPr>
          <w:rFonts w:ascii="仿宋" w:hAnsi="仿宋" w:eastAsia="仿宋" w:cs="仿宋"/>
          <w:color w:val="auto"/>
          <w:sz w:val="24"/>
          <w:highlight w:val="none"/>
          <w:lang w:val="en-US" w:eastAsia="zh-CN"/>
        </w:rPr>
        <w:t>2</w:t>
      </w:r>
      <w:r>
        <w:rPr>
          <w:rFonts w:ascii="仿宋" w:hAnsi="仿宋" w:eastAsia="仿宋" w:cs="仿宋"/>
          <w:color w:val="auto"/>
          <w:sz w:val="24"/>
          <w:highlight w:val="none"/>
          <w:lang w:eastAsia="zh-CN"/>
        </w:rPr>
        <w:t>、未被“信用中国”（www.creditchina.gov.cn）、中国政府采购网（www.ccgp.gov.cn）列入失信被执行人、重大税收违法失信主体、政府采购严重违法失信行为记录名单；</w:t>
      </w:r>
    </w:p>
    <w:p w14:paraId="2A318C74">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lang w:val="en-US" w:eastAsia="zh-CN"/>
        </w:rPr>
        <w:t>3、</w:t>
      </w:r>
      <w:r>
        <w:rPr>
          <w:rFonts w:ascii="仿宋" w:hAnsi="仿宋" w:eastAsia="仿宋" w:cs="仿宋"/>
          <w:color w:val="auto"/>
          <w:sz w:val="24"/>
          <w:highlight w:val="none"/>
        </w:rPr>
        <w:t>落实政府采购政策需满足的资格要求：专门面向中小企业，服务全部由符合政策要求的中小企业提供，提供中小企业声明函</w:t>
      </w:r>
      <w:r>
        <w:rPr>
          <w:rFonts w:ascii="仿宋" w:hAnsi="仿宋" w:eastAsia="仿宋" w:cs="仿宋"/>
          <w:color w:val="auto"/>
          <w:sz w:val="24"/>
          <w:highlight w:val="none"/>
          <w:lang w:eastAsia="zh-CN"/>
        </w:rPr>
        <w:t>（所属行业：软件和信息技术服务业）</w:t>
      </w:r>
      <w:r>
        <w:rPr>
          <w:rFonts w:ascii="仿宋" w:hAnsi="仿宋" w:eastAsia="仿宋" w:cs="仿宋"/>
          <w:color w:val="auto"/>
          <w:sz w:val="24"/>
          <w:highlight w:val="none"/>
        </w:rPr>
        <w:t>；</w:t>
      </w:r>
    </w:p>
    <w:p w14:paraId="36D55B1A">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lang w:val="en-US" w:eastAsia="zh-CN"/>
        </w:rPr>
        <w:t>4</w:t>
      </w:r>
      <w:r>
        <w:rPr>
          <w:rFonts w:ascii="仿宋" w:hAnsi="仿宋" w:eastAsia="仿宋" w:cs="仿宋"/>
          <w:color w:val="auto"/>
          <w:sz w:val="24"/>
          <w:highlight w:val="none"/>
          <w:lang w:eastAsia="zh-CN"/>
        </w:rPr>
        <w:t>、</w:t>
      </w:r>
      <w:r>
        <w:rPr>
          <w:rFonts w:ascii="仿宋" w:hAnsi="仿宋" w:eastAsia="仿宋" w:cs="仿宋"/>
          <w:color w:val="auto"/>
          <w:sz w:val="24"/>
          <w:highlight w:val="none"/>
        </w:rPr>
        <w:t>本项目的特定资格要求：</w:t>
      </w:r>
      <w:r>
        <w:rPr>
          <w:rFonts w:ascii="仿宋" w:hAnsi="仿宋" w:eastAsia="仿宋" w:cs="仿宋"/>
          <w:color w:val="auto"/>
          <w:sz w:val="24"/>
          <w:highlight w:val="none"/>
          <w:lang w:eastAsia="zh-CN"/>
        </w:rPr>
        <w:t>无</w:t>
      </w:r>
      <w:r>
        <w:rPr>
          <w:rFonts w:ascii="仿宋" w:hAnsi="仿宋" w:eastAsia="仿宋" w:cs="仿宋"/>
          <w:color w:val="auto"/>
          <w:sz w:val="24"/>
          <w:highlight w:val="none"/>
        </w:rPr>
        <w:t>。</w:t>
      </w:r>
    </w:p>
    <w:p w14:paraId="5A5A76B4">
      <w:pPr>
        <w:keepNext w:val="0"/>
        <w:keepLines w:val="0"/>
        <w:pageBreakBefore w:val="0"/>
        <w:widowControl w:val="0"/>
        <w:kinsoku/>
        <w:overflowPunct/>
        <w:autoSpaceDE/>
        <w:bidi w:val="0"/>
        <w:spacing w:line="440" w:lineRule="exact"/>
        <w:ind w:left="479" w:firstLine="0"/>
        <w:textAlignment w:val="auto"/>
        <w:rPr>
          <w:b/>
          <w:color w:val="auto"/>
          <w:highlight w:val="none"/>
        </w:rPr>
      </w:pPr>
      <w:r>
        <w:rPr>
          <w:rFonts w:ascii="仿宋" w:hAnsi="仿宋" w:eastAsia="仿宋" w:cs="仿宋"/>
          <w:b/>
          <w:color w:val="auto"/>
          <w:sz w:val="24"/>
          <w:highlight w:val="none"/>
        </w:rPr>
        <w:t>四、资格审查方式：</w:t>
      </w:r>
    </w:p>
    <w:p w14:paraId="467FE9AD">
      <w:pPr>
        <w:keepNext w:val="0"/>
        <w:keepLines w:val="0"/>
        <w:pageBreakBefore w:val="0"/>
        <w:widowControl w:val="0"/>
        <w:kinsoku/>
        <w:overflowPunct/>
        <w:autoSpaceDE/>
        <w:bidi w:val="0"/>
        <w:spacing w:line="440" w:lineRule="exact"/>
        <w:ind w:firstLine="480"/>
        <w:textAlignment w:val="auto"/>
        <w:rPr>
          <w:rFonts w:ascii="仿宋" w:hAnsi="仿宋" w:eastAsia="仿宋" w:cs="仿宋"/>
          <w:bCs/>
          <w:color w:val="auto"/>
          <w:sz w:val="24"/>
          <w:highlight w:val="none"/>
        </w:rPr>
      </w:pPr>
      <w:r>
        <w:rPr>
          <w:rFonts w:ascii="仿宋" w:hAnsi="仿宋" w:eastAsia="仿宋" w:cs="仿宋"/>
          <w:bCs/>
          <w:color w:val="auto"/>
          <w:sz w:val="24"/>
          <w:highlight w:val="none"/>
        </w:rPr>
        <w:t>1</w:t>
      </w:r>
      <w:r>
        <w:rPr>
          <w:rFonts w:ascii="仿宋" w:hAnsi="仿宋" w:eastAsia="仿宋" w:cs="仿宋"/>
          <w:bCs/>
          <w:color w:val="auto"/>
          <w:sz w:val="24"/>
          <w:highlight w:val="none"/>
          <w:lang w:eastAsia="zh-CN"/>
        </w:rPr>
        <w:t>、</w:t>
      </w:r>
      <w:r>
        <w:rPr>
          <w:rFonts w:ascii="仿宋" w:hAnsi="仿宋" w:eastAsia="仿宋" w:cs="仿宋"/>
          <w:bCs/>
          <w:color w:val="auto"/>
          <w:sz w:val="24"/>
          <w:highlight w:val="none"/>
        </w:rPr>
        <w:t>资格后审。</w:t>
      </w:r>
    </w:p>
    <w:p w14:paraId="39F032F3">
      <w:pPr>
        <w:keepNext w:val="0"/>
        <w:keepLines w:val="0"/>
        <w:pageBreakBefore w:val="0"/>
        <w:widowControl w:val="0"/>
        <w:kinsoku/>
        <w:overflowPunct/>
        <w:autoSpaceDE/>
        <w:bidi w:val="0"/>
        <w:spacing w:line="440" w:lineRule="exact"/>
        <w:ind w:left="479" w:firstLine="0"/>
        <w:textAlignment w:val="auto"/>
        <w:rPr>
          <w:rFonts w:ascii="仿宋" w:hAnsi="仿宋" w:eastAsia="仿宋" w:cs="仿宋"/>
          <w:b/>
          <w:color w:val="auto"/>
          <w:sz w:val="24"/>
          <w:highlight w:val="none"/>
        </w:rPr>
      </w:pPr>
      <w:r>
        <w:rPr>
          <w:rFonts w:ascii="仿宋" w:hAnsi="仿宋" w:eastAsia="仿宋" w:cs="仿宋"/>
          <w:b/>
          <w:color w:val="auto"/>
          <w:sz w:val="24"/>
          <w:highlight w:val="none"/>
        </w:rPr>
        <w:t>五、</w:t>
      </w:r>
      <w:r>
        <w:rPr>
          <w:rFonts w:ascii="仿宋" w:hAnsi="仿宋" w:eastAsia="仿宋" w:cs="仿宋"/>
          <w:b/>
          <w:color w:val="auto"/>
          <w:sz w:val="24"/>
          <w:highlight w:val="none"/>
          <w:lang w:eastAsia="zh-CN"/>
        </w:rPr>
        <w:t>获取方式</w:t>
      </w:r>
      <w:r>
        <w:rPr>
          <w:rFonts w:ascii="仿宋" w:hAnsi="仿宋" w:eastAsia="仿宋" w:cs="仿宋"/>
          <w:b/>
          <w:color w:val="auto"/>
          <w:sz w:val="24"/>
          <w:highlight w:val="none"/>
        </w:rPr>
        <w:t>：</w:t>
      </w:r>
    </w:p>
    <w:p w14:paraId="1A26D143">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rPr>
        <w:t>1</w:t>
      </w:r>
      <w:r>
        <w:rPr>
          <w:rFonts w:ascii="仿宋" w:hAnsi="仿宋" w:eastAsia="仿宋" w:cs="仿宋"/>
          <w:color w:val="auto"/>
          <w:sz w:val="24"/>
          <w:highlight w:val="none"/>
          <w:lang w:eastAsia="zh-CN"/>
        </w:rPr>
        <w:t>、获取时间</w:t>
      </w:r>
      <w:r>
        <w:rPr>
          <w:rFonts w:ascii="仿宋" w:hAnsi="仿宋" w:eastAsia="仿宋" w:cs="仿宋"/>
          <w:color w:val="auto"/>
          <w:sz w:val="24"/>
          <w:highlight w:val="none"/>
        </w:rPr>
        <w:t>：</w:t>
      </w:r>
      <w:r>
        <w:rPr>
          <w:rFonts w:ascii="仿宋" w:hAnsi="仿宋" w:eastAsia="仿宋" w:cs="Arial"/>
          <w:bCs/>
          <w:color w:val="auto"/>
          <w:sz w:val="24"/>
          <w:highlight w:val="none"/>
        </w:rPr>
        <w:t>202</w:t>
      </w:r>
      <w:r>
        <w:rPr>
          <w:rFonts w:ascii="仿宋" w:hAnsi="仿宋" w:eastAsia="仿宋" w:cs="Arial"/>
          <w:bCs/>
          <w:color w:val="auto"/>
          <w:sz w:val="24"/>
          <w:highlight w:val="none"/>
          <w:lang w:val="en-US" w:eastAsia="zh-CN"/>
        </w:rPr>
        <w:t>5年</w:t>
      </w:r>
      <w:r>
        <w:rPr>
          <w:rFonts w:hint="eastAsia" w:ascii="仿宋" w:hAnsi="仿宋" w:eastAsia="仿宋" w:cs="Arial"/>
          <w:bCs/>
          <w:color w:val="auto"/>
          <w:sz w:val="24"/>
          <w:highlight w:val="none"/>
          <w:lang w:val="en-US" w:eastAsia="zh-CN"/>
        </w:rPr>
        <w:t>12</w:t>
      </w:r>
      <w:r>
        <w:rPr>
          <w:rFonts w:ascii="仿宋" w:hAnsi="仿宋" w:eastAsia="仿宋" w:cs="Arial"/>
          <w:bCs/>
          <w:color w:val="auto"/>
          <w:sz w:val="24"/>
          <w:highlight w:val="none"/>
        </w:rPr>
        <w:t>月</w:t>
      </w:r>
      <w:r>
        <w:rPr>
          <w:rFonts w:hint="eastAsia" w:ascii="仿宋" w:hAnsi="仿宋" w:eastAsia="仿宋" w:cs="Arial"/>
          <w:bCs/>
          <w:color w:val="auto"/>
          <w:sz w:val="24"/>
          <w:highlight w:val="none"/>
          <w:lang w:val="en-US" w:eastAsia="zh-CN"/>
        </w:rPr>
        <w:t>1</w:t>
      </w:r>
      <w:r>
        <w:rPr>
          <w:rFonts w:ascii="仿宋" w:hAnsi="仿宋" w:eastAsia="仿宋" w:cs="Arial"/>
          <w:bCs/>
          <w:color w:val="auto"/>
          <w:sz w:val="24"/>
          <w:highlight w:val="none"/>
        </w:rPr>
        <w:t>日 至 202</w:t>
      </w:r>
      <w:r>
        <w:rPr>
          <w:rFonts w:ascii="仿宋" w:hAnsi="仿宋" w:eastAsia="仿宋" w:cs="Arial"/>
          <w:bCs/>
          <w:color w:val="auto"/>
          <w:sz w:val="24"/>
          <w:highlight w:val="none"/>
          <w:lang w:val="en-US" w:eastAsia="zh-CN"/>
        </w:rPr>
        <w:t>5</w:t>
      </w:r>
      <w:r>
        <w:rPr>
          <w:rFonts w:ascii="仿宋" w:hAnsi="仿宋" w:eastAsia="仿宋" w:cs="Arial"/>
          <w:bCs/>
          <w:color w:val="auto"/>
          <w:sz w:val="24"/>
          <w:highlight w:val="none"/>
        </w:rPr>
        <w:t>年</w:t>
      </w:r>
      <w:r>
        <w:rPr>
          <w:rFonts w:hint="eastAsia" w:ascii="仿宋" w:hAnsi="仿宋" w:eastAsia="仿宋" w:cs="Arial"/>
          <w:bCs/>
          <w:color w:val="auto"/>
          <w:sz w:val="24"/>
          <w:highlight w:val="none"/>
          <w:lang w:val="en-US" w:eastAsia="zh-CN"/>
        </w:rPr>
        <w:t>12</w:t>
      </w:r>
      <w:r>
        <w:rPr>
          <w:rFonts w:ascii="仿宋" w:hAnsi="仿宋" w:eastAsia="仿宋" w:cs="Arial"/>
          <w:bCs/>
          <w:color w:val="auto"/>
          <w:sz w:val="24"/>
          <w:highlight w:val="none"/>
        </w:rPr>
        <w:t>月</w:t>
      </w:r>
      <w:r>
        <w:rPr>
          <w:rFonts w:hint="eastAsia" w:ascii="仿宋" w:hAnsi="仿宋" w:eastAsia="仿宋" w:cs="Arial"/>
          <w:bCs/>
          <w:color w:val="auto"/>
          <w:sz w:val="24"/>
          <w:highlight w:val="none"/>
          <w:lang w:val="en-US" w:eastAsia="zh-CN"/>
        </w:rPr>
        <w:t>5</w:t>
      </w:r>
      <w:r>
        <w:rPr>
          <w:rFonts w:ascii="仿宋" w:hAnsi="仿宋" w:eastAsia="仿宋" w:cs="Arial"/>
          <w:bCs/>
          <w:color w:val="auto"/>
          <w:sz w:val="24"/>
          <w:highlight w:val="none"/>
        </w:rPr>
        <w:t>日上午08：30-11：30时整；下午14：00-17：00时整(双休日及法定节假日除外）在浙江泛亚工程咨询有限公司（绍兴市越城区稽山街道天姥路5号2幢2楼201）受理。</w:t>
      </w:r>
      <w:r>
        <w:rPr>
          <w:rFonts w:ascii="仿宋" w:hAnsi="仿宋" w:eastAsia="仿宋" w:cs="Arial"/>
          <w:bCs/>
          <w:color w:val="auto"/>
          <w:sz w:val="24"/>
          <w:highlight w:val="none"/>
          <w:lang w:eastAsia="zh-CN"/>
        </w:rPr>
        <w:t>获取</w:t>
      </w:r>
      <w:r>
        <w:rPr>
          <w:rFonts w:ascii="仿宋" w:hAnsi="仿宋" w:eastAsia="仿宋" w:cs="Arial"/>
          <w:bCs/>
          <w:color w:val="auto"/>
          <w:sz w:val="24"/>
          <w:highlight w:val="none"/>
        </w:rPr>
        <w:t>时需提供以下资料（复印件需加盖单位公章）：</w:t>
      </w:r>
      <w:r>
        <w:rPr>
          <w:rFonts w:ascii="仿宋" w:hAnsi="仿宋" w:eastAsia="仿宋" w:cs="Arial"/>
          <w:bCs/>
          <w:color w:val="auto"/>
          <w:sz w:val="24"/>
          <w:highlight w:val="none"/>
          <w:u w:val="single"/>
        </w:rPr>
        <w:t>单位介绍信或授权委托书、</w:t>
      </w:r>
      <w:r>
        <w:rPr>
          <w:rFonts w:ascii="仿宋" w:hAnsi="仿宋" w:eastAsia="仿宋" w:cs="Arial"/>
          <w:bCs/>
          <w:color w:val="auto"/>
          <w:sz w:val="24"/>
          <w:highlight w:val="none"/>
          <w:u w:val="single"/>
          <w:lang w:eastAsia="zh-CN"/>
        </w:rPr>
        <w:t>获取</w:t>
      </w:r>
      <w:r>
        <w:rPr>
          <w:rFonts w:ascii="仿宋" w:hAnsi="仿宋" w:eastAsia="仿宋" w:cs="Arial"/>
          <w:bCs/>
          <w:color w:val="auto"/>
          <w:sz w:val="24"/>
          <w:highlight w:val="none"/>
          <w:u w:val="single"/>
        </w:rPr>
        <w:t>者身份证、企业营业执照、中小企业声明函（备注联系人及联系方式，QQ邮箱等内容）</w:t>
      </w:r>
      <w:r>
        <w:rPr>
          <w:rFonts w:ascii="仿宋" w:hAnsi="仿宋" w:eastAsia="仿宋" w:cs="Arial"/>
          <w:bCs/>
          <w:color w:val="auto"/>
          <w:sz w:val="24"/>
          <w:highlight w:val="none"/>
        </w:rPr>
        <w:t>。</w:t>
      </w:r>
      <w:r>
        <w:rPr>
          <w:rFonts w:ascii="仿宋" w:hAnsi="仿宋" w:eastAsia="仿宋" w:cs="Arial"/>
          <w:b/>
          <w:bCs/>
          <w:color w:val="auto"/>
          <w:sz w:val="24"/>
          <w:highlight w:val="none"/>
        </w:rPr>
        <w:t>以上资料均需每页加盖公章，以扫描件形式发至邮箱</w:t>
      </w:r>
      <w:r>
        <w:rPr>
          <w:rFonts w:ascii="仿宋" w:hAnsi="仿宋" w:eastAsia="仿宋" w:cs="Arial"/>
          <w:b/>
          <w:bCs/>
          <w:color w:val="auto"/>
          <w:sz w:val="24"/>
          <w:highlight w:val="none"/>
          <w:lang w:val="en-US" w:eastAsia="zh-CN"/>
        </w:rPr>
        <w:t>603490035</w:t>
      </w:r>
      <w:r>
        <w:rPr>
          <w:rFonts w:ascii="仿宋" w:hAnsi="仿宋" w:eastAsia="仿宋" w:cs="Arial"/>
          <w:b/>
          <w:bCs/>
          <w:color w:val="auto"/>
          <w:sz w:val="24"/>
          <w:highlight w:val="none"/>
        </w:rPr>
        <w:t>@qq.com。（上述资料仅作为获取招标文件时登记使用，不对投标人资格是否符合作出评判）未及时提交资料或资料不符合要求的，则不予获取招标文件，招标文件以电子版形式发送至各投标单位邮箱，如出现同一家投标单位重复</w:t>
      </w:r>
      <w:r>
        <w:rPr>
          <w:rFonts w:ascii="仿宋" w:hAnsi="仿宋" w:eastAsia="仿宋" w:cs="Arial"/>
          <w:b/>
          <w:bCs/>
          <w:color w:val="auto"/>
          <w:sz w:val="24"/>
          <w:highlight w:val="none"/>
          <w:lang w:eastAsia="zh-CN"/>
        </w:rPr>
        <w:t>获取</w:t>
      </w:r>
      <w:r>
        <w:rPr>
          <w:rFonts w:ascii="仿宋" w:hAnsi="仿宋" w:eastAsia="仿宋" w:cs="Arial"/>
          <w:b/>
          <w:bCs/>
          <w:color w:val="auto"/>
          <w:sz w:val="24"/>
          <w:highlight w:val="none"/>
        </w:rPr>
        <w:t>的，以提交资料的时间领先者为准。</w:t>
      </w:r>
    </w:p>
    <w:p w14:paraId="34833178">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rPr>
        <w:t>2</w:t>
      </w:r>
      <w:r>
        <w:rPr>
          <w:rFonts w:ascii="仿宋" w:hAnsi="仿宋" w:eastAsia="仿宋" w:cs="仿宋"/>
          <w:color w:val="auto"/>
          <w:sz w:val="24"/>
          <w:highlight w:val="none"/>
          <w:lang w:eastAsia="zh-CN"/>
        </w:rPr>
        <w:t>、</w:t>
      </w:r>
      <w:r>
        <w:rPr>
          <w:rFonts w:ascii="仿宋" w:hAnsi="仿宋" w:eastAsia="仿宋" w:cs="仿宋"/>
          <w:color w:val="auto"/>
          <w:sz w:val="24"/>
          <w:highlight w:val="none"/>
        </w:rPr>
        <w:t>采购文件工本费：每份2</w:t>
      </w:r>
      <w:r>
        <w:rPr>
          <w:rFonts w:ascii="仿宋" w:hAnsi="仿宋" w:eastAsia="仿宋" w:cs="仿宋"/>
          <w:color w:val="auto"/>
          <w:sz w:val="24"/>
          <w:highlight w:val="none"/>
          <w:lang w:val="en-US" w:eastAsia="zh-CN"/>
        </w:rPr>
        <w:t>00</w:t>
      </w:r>
      <w:r>
        <w:rPr>
          <w:rFonts w:ascii="仿宋" w:hAnsi="仿宋" w:eastAsia="仿宋" w:cs="仿宋"/>
          <w:color w:val="auto"/>
          <w:sz w:val="24"/>
          <w:highlight w:val="none"/>
        </w:rPr>
        <w:t>元，售后不退。采购文件工本费应在投标</w:t>
      </w:r>
      <w:r>
        <w:rPr>
          <w:rFonts w:ascii="仿宋" w:hAnsi="仿宋" w:eastAsia="仿宋" w:cs="仿宋"/>
          <w:color w:val="auto"/>
          <w:sz w:val="24"/>
          <w:highlight w:val="none"/>
          <w:lang w:eastAsia="zh-CN"/>
        </w:rPr>
        <w:t>获取</w:t>
      </w:r>
      <w:r>
        <w:rPr>
          <w:rFonts w:ascii="仿宋" w:hAnsi="仿宋" w:eastAsia="仿宋" w:cs="仿宋"/>
          <w:color w:val="auto"/>
          <w:sz w:val="24"/>
          <w:highlight w:val="none"/>
        </w:rPr>
        <w:t>之前缴纳至以下支付宝账户：（1）支付宝账号：</w:t>
      </w:r>
      <w:r>
        <w:rPr>
          <w:rFonts w:ascii="仿宋" w:hAnsi="仿宋" w:eastAsia="仿宋" w:cs="仿宋"/>
          <w:color w:val="auto"/>
          <w:sz w:val="24"/>
          <w:highlight w:val="none"/>
          <w:lang w:val="en-US" w:eastAsia="zh-CN"/>
        </w:rPr>
        <w:t>13858435067</w:t>
      </w:r>
      <w:r>
        <w:rPr>
          <w:rFonts w:ascii="仿宋" w:hAnsi="仿宋" w:eastAsia="仿宋" w:cs="仿宋"/>
          <w:color w:val="auto"/>
          <w:sz w:val="24"/>
          <w:highlight w:val="none"/>
        </w:rPr>
        <w:t>（2）备注：项目名称和</w:t>
      </w:r>
      <w:r>
        <w:rPr>
          <w:rFonts w:ascii="仿宋" w:hAnsi="仿宋" w:eastAsia="仿宋" w:cs="仿宋"/>
          <w:color w:val="auto"/>
          <w:sz w:val="24"/>
          <w:highlight w:val="none"/>
          <w:lang w:eastAsia="zh-CN"/>
        </w:rPr>
        <w:t>获取</w:t>
      </w:r>
      <w:r>
        <w:rPr>
          <w:rFonts w:ascii="仿宋" w:hAnsi="仿宋" w:eastAsia="仿宋" w:cs="仿宋"/>
          <w:color w:val="auto"/>
          <w:sz w:val="24"/>
          <w:highlight w:val="none"/>
        </w:rPr>
        <w:t>单位。</w:t>
      </w:r>
      <w:r>
        <w:rPr>
          <w:rFonts w:ascii="仿宋" w:hAnsi="仿宋" w:eastAsia="仿宋" w:cs="仿宋"/>
          <w:b/>
          <w:bCs/>
          <w:color w:val="auto"/>
          <w:sz w:val="24"/>
          <w:highlight w:val="none"/>
        </w:rPr>
        <w:t>【如需纸质招标文件，可自行前去绍兴市越城区稽山街道天姥路5号2幢2楼201室办公室领取。】</w:t>
      </w:r>
    </w:p>
    <w:p w14:paraId="187944B0">
      <w:pPr>
        <w:keepNext w:val="0"/>
        <w:keepLines w:val="0"/>
        <w:pageBreakBefore w:val="0"/>
        <w:widowControl w:val="0"/>
        <w:kinsoku/>
        <w:overflowPunct/>
        <w:autoSpaceDE/>
        <w:bidi w:val="0"/>
        <w:snapToGrid w:val="0"/>
        <w:spacing w:line="440" w:lineRule="exact"/>
        <w:ind w:firstLine="482"/>
        <w:jc w:val="left"/>
        <w:textAlignment w:val="auto"/>
        <w:rPr>
          <w:rFonts w:ascii="仿宋" w:hAnsi="仿宋" w:eastAsia="仿宋" w:cs="仿宋"/>
          <w:color w:val="auto"/>
          <w:sz w:val="24"/>
          <w:highlight w:val="none"/>
          <w:u w:val="single"/>
        </w:rPr>
      </w:pPr>
      <w:r>
        <w:rPr>
          <w:rFonts w:ascii="仿宋" w:hAnsi="仿宋" w:eastAsia="仿宋" w:cs="仿宋"/>
          <w:b/>
          <w:bCs/>
          <w:color w:val="auto"/>
          <w:sz w:val="24"/>
          <w:highlight w:val="none"/>
        </w:rPr>
        <w:t>六、投标截止时间及地点</w:t>
      </w:r>
      <w:r>
        <w:rPr>
          <w:rFonts w:ascii="仿宋" w:hAnsi="仿宋" w:eastAsia="仿宋" w:cs="仿宋"/>
          <w:color w:val="auto"/>
          <w:sz w:val="24"/>
          <w:highlight w:val="none"/>
        </w:rPr>
        <w:t>：投标人应于</w:t>
      </w:r>
      <w:r>
        <w:rPr>
          <w:rFonts w:ascii="仿宋" w:hAnsi="仿宋" w:eastAsia="仿宋" w:cs="仿宋"/>
          <w:color w:val="auto"/>
          <w:sz w:val="24"/>
          <w:highlight w:val="none"/>
          <w:u w:val="single"/>
          <w:lang w:val="en-US" w:eastAsia="zh-CN"/>
        </w:rPr>
        <w:t>2</w:t>
      </w:r>
      <w:r>
        <w:rPr>
          <w:rFonts w:ascii="仿宋" w:hAnsi="仿宋" w:eastAsia="仿宋" w:cs="仿宋"/>
          <w:color w:val="auto"/>
          <w:sz w:val="24"/>
          <w:highlight w:val="none"/>
          <w:u w:val="single"/>
        </w:rPr>
        <w:t>02</w:t>
      </w:r>
      <w:r>
        <w:rPr>
          <w:rFonts w:ascii="仿宋" w:hAnsi="仿宋" w:eastAsia="仿宋" w:cs="仿宋"/>
          <w:color w:val="auto"/>
          <w:sz w:val="24"/>
          <w:highlight w:val="none"/>
          <w:u w:val="single"/>
          <w:lang w:val="en-US" w:eastAsia="zh-CN"/>
        </w:rPr>
        <w:t>5</w:t>
      </w:r>
      <w:r>
        <w:rPr>
          <w:rFonts w:ascii="仿宋" w:hAnsi="仿宋" w:eastAsia="仿宋" w:cs="仿宋"/>
          <w:color w:val="auto"/>
          <w:sz w:val="24"/>
          <w:highlight w:val="none"/>
        </w:rPr>
        <w:t>年</w:t>
      </w:r>
      <w:r>
        <w:rPr>
          <w:rFonts w:hint="eastAsia" w:ascii="仿宋" w:hAnsi="仿宋" w:eastAsia="仿宋" w:cs="仿宋"/>
          <w:color w:val="auto"/>
          <w:sz w:val="24"/>
          <w:highlight w:val="none"/>
          <w:u w:val="single"/>
          <w:lang w:val="en-US" w:eastAsia="zh-CN"/>
        </w:rPr>
        <w:t>12</w:t>
      </w:r>
      <w:r>
        <w:rPr>
          <w:rFonts w:ascii="仿宋" w:hAnsi="仿宋" w:eastAsia="仿宋" w:cs="仿宋"/>
          <w:color w:val="auto"/>
          <w:sz w:val="24"/>
          <w:highlight w:val="none"/>
        </w:rPr>
        <w:t>月</w:t>
      </w:r>
      <w:r>
        <w:rPr>
          <w:rFonts w:hint="eastAsia" w:ascii="仿宋" w:hAnsi="仿宋" w:eastAsia="仿宋" w:cs="仿宋"/>
          <w:color w:val="auto"/>
          <w:sz w:val="24"/>
          <w:highlight w:val="none"/>
          <w:u w:val="single"/>
          <w:lang w:val="en-US" w:eastAsia="zh-CN"/>
        </w:rPr>
        <w:t>18</w:t>
      </w:r>
      <w:r>
        <w:rPr>
          <w:rFonts w:ascii="仿宋" w:hAnsi="仿宋" w:eastAsia="仿宋" w:cs="仿宋"/>
          <w:color w:val="auto"/>
          <w:sz w:val="24"/>
          <w:highlight w:val="none"/>
        </w:rPr>
        <w:t>日</w:t>
      </w:r>
      <w:r>
        <w:rPr>
          <w:rFonts w:ascii="仿宋" w:hAnsi="仿宋" w:eastAsia="仿宋" w:cs="仿宋"/>
          <w:color w:val="auto"/>
          <w:sz w:val="24"/>
          <w:highlight w:val="none"/>
          <w:u w:val="single"/>
        </w:rPr>
        <w:t>14：30</w:t>
      </w:r>
      <w:r>
        <w:rPr>
          <w:rFonts w:ascii="仿宋" w:hAnsi="仿宋" w:eastAsia="仿宋" w:cs="仿宋"/>
          <w:color w:val="auto"/>
          <w:sz w:val="24"/>
          <w:highlight w:val="none"/>
        </w:rPr>
        <w:t>时整以前将投标文件密封送交到浙江泛亚工程咨询有限公司（</w:t>
      </w:r>
      <w:r>
        <w:rPr>
          <w:rFonts w:ascii="仿宋" w:hAnsi="仿宋" w:eastAsia="仿宋" w:cs="Arial"/>
          <w:bCs/>
          <w:color w:val="auto"/>
          <w:sz w:val="24"/>
          <w:highlight w:val="none"/>
        </w:rPr>
        <w:t>绍兴市越城区稽山街道天姥路5号2幢2楼201</w:t>
      </w:r>
      <w:r>
        <w:rPr>
          <w:rFonts w:ascii="仿宋" w:hAnsi="仿宋" w:eastAsia="仿宋" w:cs="仿宋"/>
          <w:color w:val="auto"/>
          <w:sz w:val="24"/>
          <w:highlight w:val="none"/>
        </w:rPr>
        <w:t>）会议室，逾期送达作无效投标处理。</w:t>
      </w:r>
    </w:p>
    <w:p w14:paraId="5FEE5696">
      <w:pPr>
        <w:keepNext w:val="0"/>
        <w:keepLines w:val="0"/>
        <w:pageBreakBefore w:val="0"/>
        <w:widowControl w:val="0"/>
        <w:kinsoku/>
        <w:overflowPunct/>
        <w:autoSpaceDE/>
        <w:bidi w:val="0"/>
        <w:spacing w:line="440" w:lineRule="exact"/>
        <w:ind w:firstLine="482"/>
        <w:textAlignment w:val="auto"/>
        <w:rPr>
          <w:rFonts w:ascii="仿宋" w:hAnsi="仿宋" w:eastAsia="仿宋" w:cs="仿宋"/>
          <w:color w:val="auto"/>
          <w:sz w:val="24"/>
          <w:highlight w:val="none"/>
        </w:rPr>
      </w:pPr>
      <w:r>
        <w:rPr>
          <w:rFonts w:ascii="仿宋" w:hAnsi="仿宋" w:eastAsia="仿宋" w:cs="仿宋"/>
          <w:b/>
          <w:bCs/>
          <w:color w:val="auto"/>
          <w:sz w:val="24"/>
          <w:highlight w:val="none"/>
        </w:rPr>
        <w:t>七、开标时间及地点</w:t>
      </w:r>
      <w:r>
        <w:rPr>
          <w:rFonts w:ascii="仿宋" w:hAnsi="仿宋" w:eastAsia="仿宋" w:cs="仿宋"/>
          <w:color w:val="auto"/>
          <w:sz w:val="24"/>
          <w:highlight w:val="none"/>
        </w:rPr>
        <w:t>：投标人应于</w:t>
      </w:r>
      <w:r>
        <w:rPr>
          <w:rFonts w:ascii="仿宋" w:hAnsi="仿宋" w:eastAsia="仿宋" w:cs="仿宋"/>
          <w:color w:val="auto"/>
          <w:sz w:val="24"/>
          <w:highlight w:val="none"/>
          <w:u w:val="single"/>
        </w:rPr>
        <w:t>202</w:t>
      </w:r>
      <w:r>
        <w:rPr>
          <w:rFonts w:ascii="仿宋" w:hAnsi="仿宋" w:eastAsia="仿宋" w:cs="仿宋"/>
          <w:color w:val="auto"/>
          <w:sz w:val="24"/>
          <w:highlight w:val="none"/>
          <w:u w:val="single"/>
          <w:lang w:val="en-US" w:eastAsia="zh-CN"/>
        </w:rPr>
        <w:t>5</w:t>
      </w:r>
      <w:r>
        <w:rPr>
          <w:rFonts w:ascii="仿宋" w:hAnsi="仿宋" w:eastAsia="仿宋" w:cs="仿宋"/>
          <w:color w:val="auto"/>
          <w:sz w:val="24"/>
          <w:highlight w:val="none"/>
        </w:rPr>
        <w:t>年</w:t>
      </w:r>
      <w:r>
        <w:rPr>
          <w:rFonts w:hint="eastAsia" w:ascii="仿宋" w:hAnsi="仿宋" w:eastAsia="仿宋" w:cs="仿宋"/>
          <w:color w:val="auto"/>
          <w:sz w:val="24"/>
          <w:highlight w:val="none"/>
          <w:u w:val="single"/>
          <w:lang w:val="en-US" w:eastAsia="zh-CN"/>
        </w:rPr>
        <w:t>12</w:t>
      </w:r>
      <w:r>
        <w:rPr>
          <w:rFonts w:ascii="仿宋" w:hAnsi="仿宋" w:eastAsia="仿宋" w:cs="仿宋"/>
          <w:color w:val="auto"/>
          <w:sz w:val="24"/>
          <w:highlight w:val="none"/>
        </w:rPr>
        <w:t>月</w:t>
      </w:r>
      <w:r>
        <w:rPr>
          <w:rFonts w:hint="eastAsia" w:ascii="仿宋" w:hAnsi="仿宋" w:eastAsia="仿宋" w:cs="仿宋"/>
          <w:color w:val="auto"/>
          <w:sz w:val="24"/>
          <w:highlight w:val="none"/>
          <w:u w:val="single"/>
          <w:lang w:val="en-US" w:eastAsia="zh-CN"/>
        </w:rPr>
        <w:t>18</w:t>
      </w:r>
      <w:r>
        <w:rPr>
          <w:rFonts w:ascii="仿宋" w:hAnsi="仿宋" w:eastAsia="仿宋" w:cs="仿宋"/>
          <w:color w:val="auto"/>
          <w:sz w:val="24"/>
          <w:highlight w:val="none"/>
        </w:rPr>
        <w:t>日</w:t>
      </w:r>
      <w:r>
        <w:rPr>
          <w:rFonts w:ascii="仿宋" w:hAnsi="仿宋" w:eastAsia="仿宋" w:cs="仿宋"/>
          <w:color w:val="auto"/>
          <w:sz w:val="24"/>
          <w:highlight w:val="none"/>
          <w:u w:val="single"/>
        </w:rPr>
        <w:t>14：30</w:t>
      </w:r>
      <w:r>
        <w:rPr>
          <w:rFonts w:ascii="仿宋" w:hAnsi="仿宋" w:eastAsia="仿宋" w:cs="仿宋"/>
          <w:color w:val="auto"/>
          <w:sz w:val="24"/>
          <w:highlight w:val="none"/>
        </w:rPr>
        <w:t>时整在浙江泛亚工程咨询有限公司（</w:t>
      </w:r>
      <w:r>
        <w:rPr>
          <w:rFonts w:ascii="仿宋" w:hAnsi="仿宋" w:eastAsia="仿宋" w:cs="Arial"/>
          <w:bCs/>
          <w:color w:val="auto"/>
          <w:sz w:val="24"/>
          <w:highlight w:val="none"/>
        </w:rPr>
        <w:t>绍兴市越城区稽山街道天姥路5号2幢2楼201</w:t>
      </w:r>
      <w:r>
        <w:rPr>
          <w:rFonts w:ascii="仿宋" w:hAnsi="仿宋" w:eastAsia="仿宋" w:cs="仿宋"/>
          <w:color w:val="auto"/>
          <w:sz w:val="24"/>
          <w:highlight w:val="none"/>
        </w:rPr>
        <w:t>）会议室开标。</w:t>
      </w:r>
    </w:p>
    <w:p w14:paraId="50DFF7A0">
      <w:pPr>
        <w:keepNext w:val="0"/>
        <w:keepLines w:val="0"/>
        <w:pageBreakBefore w:val="0"/>
        <w:widowControl w:val="0"/>
        <w:kinsoku/>
        <w:overflowPunct/>
        <w:autoSpaceDE/>
        <w:bidi w:val="0"/>
        <w:spacing w:line="440" w:lineRule="exact"/>
        <w:ind w:firstLine="482"/>
        <w:textAlignment w:val="auto"/>
        <w:rPr>
          <w:rFonts w:ascii="仿宋" w:hAnsi="仿宋" w:eastAsia="仿宋" w:cs="仿宋"/>
          <w:color w:val="auto"/>
          <w:sz w:val="24"/>
          <w:highlight w:val="none"/>
        </w:rPr>
      </w:pPr>
      <w:r>
        <w:rPr>
          <w:rFonts w:ascii="仿宋" w:hAnsi="仿宋" w:eastAsia="仿宋" w:cs="仿宋"/>
          <w:b/>
          <w:bCs/>
          <w:color w:val="auto"/>
          <w:sz w:val="24"/>
          <w:highlight w:val="none"/>
        </w:rPr>
        <w:t>八、招标公告发布：</w:t>
      </w:r>
      <w:r>
        <w:rPr>
          <w:color w:val="auto"/>
          <w:highlight w:val="none"/>
        </w:rPr>
        <w:fldChar w:fldCharType="begin"/>
      </w:r>
      <w:r>
        <w:rPr>
          <w:color w:val="auto"/>
          <w:highlight w:val="none"/>
        </w:rPr>
        <w:instrText xml:space="preserve"> HYPERLINK "" \h </w:instrText>
      </w:r>
      <w:r>
        <w:rPr>
          <w:color w:val="auto"/>
          <w:highlight w:val="none"/>
        </w:rPr>
        <w:fldChar w:fldCharType="separate"/>
      </w:r>
      <w:r>
        <w:rPr>
          <w:rStyle w:val="6"/>
          <w:rFonts w:ascii="仿宋" w:hAnsi="仿宋" w:eastAsia="仿宋" w:cs="仿宋"/>
          <w:color w:val="auto"/>
          <w:sz w:val="24"/>
          <w:highlight w:val="none"/>
        </w:rPr>
        <w:t>https://zfcg.czt.zj.gov.cn</w:t>
      </w:r>
      <w:r>
        <w:rPr>
          <w:rStyle w:val="6"/>
          <w:rFonts w:ascii="仿宋" w:hAnsi="仿宋" w:eastAsia="仿宋" w:cs="仿宋"/>
          <w:color w:val="auto"/>
          <w:sz w:val="24"/>
          <w:highlight w:val="none"/>
          <w:lang w:val="en-US" w:eastAsia="zh-CN"/>
        </w:rPr>
        <w:t>和</w:t>
      </w:r>
      <w:r>
        <w:rPr>
          <w:rStyle w:val="6"/>
          <w:rFonts w:ascii="仿宋" w:hAnsi="仿宋" w:eastAsia="仿宋" w:cs="仿宋"/>
          <w:color w:val="auto"/>
          <w:sz w:val="24"/>
          <w:highlight w:val="none"/>
        </w:rPr>
        <w:t>www.sxdqyy.com</w:t>
      </w:r>
      <w:r>
        <w:rPr>
          <w:rStyle w:val="6"/>
          <w:rFonts w:ascii="仿宋" w:hAnsi="仿宋" w:eastAsia="仿宋" w:cs="仿宋"/>
          <w:color w:val="auto"/>
          <w:sz w:val="24"/>
          <w:highlight w:val="none"/>
        </w:rPr>
        <w:fldChar w:fldCharType="end"/>
      </w:r>
    </w:p>
    <w:p w14:paraId="58A44BD4">
      <w:pPr>
        <w:keepNext w:val="0"/>
        <w:keepLines w:val="0"/>
        <w:pageBreakBefore w:val="0"/>
        <w:widowControl w:val="0"/>
        <w:kinsoku/>
        <w:overflowPunct/>
        <w:autoSpaceDE/>
        <w:bidi w:val="0"/>
        <w:spacing w:line="440" w:lineRule="exact"/>
        <w:ind w:firstLine="482"/>
        <w:textAlignment w:val="auto"/>
        <w:rPr>
          <w:rFonts w:ascii="仿宋" w:hAnsi="仿宋" w:eastAsia="仿宋" w:cs="仿宋"/>
          <w:b/>
          <w:bCs/>
          <w:color w:val="auto"/>
          <w:sz w:val="24"/>
          <w:highlight w:val="none"/>
        </w:rPr>
      </w:pPr>
      <w:r>
        <w:rPr>
          <w:rFonts w:ascii="仿宋" w:hAnsi="仿宋" w:eastAsia="仿宋" w:cs="仿宋"/>
          <w:b/>
          <w:bCs/>
          <w:color w:val="auto"/>
          <w:sz w:val="24"/>
          <w:highlight w:val="none"/>
        </w:rPr>
        <w:t>九、投标与开标注意事项：</w:t>
      </w:r>
    </w:p>
    <w:p w14:paraId="7BD5B225">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rPr>
        <w:t>本项目投标采用以下方式：</w:t>
      </w:r>
    </w:p>
    <w:p w14:paraId="7521DC48">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rPr>
        <w:t>1</w:t>
      </w:r>
      <w:r>
        <w:rPr>
          <w:rFonts w:ascii="仿宋" w:hAnsi="仿宋" w:eastAsia="仿宋" w:cs="仿宋"/>
          <w:color w:val="auto"/>
          <w:sz w:val="24"/>
          <w:highlight w:val="none"/>
          <w:lang w:eastAsia="zh-CN"/>
        </w:rPr>
        <w:t>、</w:t>
      </w:r>
      <w:r>
        <w:rPr>
          <w:rFonts w:ascii="仿宋" w:hAnsi="仿宋" w:eastAsia="仿宋" w:cs="仿宋"/>
          <w:color w:val="auto"/>
          <w:sz w:val="24"/>
          <w:highlight w:val="none"/>
        </w:rPr>
        <w:t>本项目投标文件允许供应商通过邮寄快递方式送达（建议可采用EMS或顺丰快递。邮编：312000，地址：浙江泛亚工程咨询有限公司（</w:t>
      </w:r>
      <w:r>
        <w:rPr>
          <w:rFonts w:ascii="仿宋" w:hAnsi="仿宋" w:eastAsia="仿宋" w:cs="Arial"/>
          <w:bCs/>
          <w:color w:val="auto"/>
          <w:sz w:val="24"/>
          <w:highlight w:val="none"/>
        </w:rPr>
        <w:t>绍兴市越城区稽山街道天姥路5号2幢2楼201</w:t>
      </w:r>
      <w:r>
        <w:rPr>
          <w:rFonts w:ascii="仿宋" w:hAnsi="仿宋" w:eastAsia="仿宋" w:cs="仿宋"/>
          <w:color w:val="auto"/>
          <w:sz w:val="24"/>
          <w:highlight w:val="none"/>
        </w:rPr>
        <w:t>），签收人：</w:t>
      </w:r>
      <w:r>
        <w:rPr>
          <w:rFonts w:ascii="仿宋" w:hAnsi="仿宋" w:eastAsia="仿宋" w:cs="仿宋"/>
          <w:color w:val="auto"/>
          <w:sz w:val="24"/>
          <w:highlight w:val="none"/>
          <w:lang w:val="en-US" w:eastAsia="zh-CN"/>
        </w:rPr>
        <w:t>金颖</w:t>
      </w:r>
      <w:r>
        <w:rPr>
          <w:rFonts w:ascii="仿宋" w:hAnsi="仿宋" w:eastAsia="仿宋" w:cs="仿宋"/>
          <w:color w:val="auto"/>
          <w:sz w:val="24"/>
          <w:highlight w:val="none"/>
        </w:rPr>
        <w:t>，联系电话：</w:t>
      </w:r>
      <w:r>
        <w:rPr>
          <w:rFonts w:ascii="仿宋" w:hAnsi="仿宋" w:eastAsia="仿宋" w:cs="仿宋"/>
          <w:color w:val="auto"/>
          <w:sz w:val="24"/>
          <w:highlight w:val="none"/>
          <w:lang w:val="en-US" w:eastAsia="zh-CN"/>
        </w:rPr>
        <w:t>15967581709</w:t>
      </w:r>
      <w:r>
        <w:rPr>
          <w:rFonts w:ascii="仿宋" w:hAnsi="仿宋" w:eastAsia="仿宋" w:cs="仿宋"/>
          <w:color w:val="auto"/>
          <w:sz w:val="24"/>
          <w:highlight w:val="none"/>
        </w:rPr>
        <w:t>）。并请充分考虑快递在途时间，以确保在投标截止时间前送达。投标文件递交的时间以招标采购代理机构签收时间为准，除邮寄外包装外，投标文件仍需要按采购文件要求封包，但在邮寄过程中发生的包封缺损或保管过程中发生的一切事宜均由供应商自行承担。</w:t>
      </w:r>
    </w:p>
    <w:p w14:paraId="6E36266D">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rPr>
        <w:t>特别提醒：请各供应商确保密封包装在邮寄过程密封包装完好，因邮寄过程的密封破损造成不符合开标要求的，本项目招标采购代理机构及采购人概不负责。建议投标文件包装后邮寄时再进行外包装。供应商应对邮寄快递投标文件的完整性、密封性负责。邮包外包装应注明供应商名称和联系人手机号码，以便代理机构在收到邮包后第一时间与寄包人取得联系，否则不清楚邮包来源。</w:t>
      </w:r>
    </w:p>
    <w:p w14:paraId="0D5E7CE0">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rPr>
        <w:t>2</w:t>
      </w:r>
      <w:r>
        <w:rPr>
          <w:rFonts w:ascii="仿宋" w:hAnsi="仿宋" w:eastAsia="仿宋" w:cs="仿宋"/>
          <w:color w:val="auto"/>
          <w:sz w:val="24"/>
          <w:highlight w:val="none"/>
          <w:lang w:eastAsia="zh-CN"/>
        </w:rPr>
        <w:t>、</w:t>
      </w:r>
      <w:r>
        <w:rPr>
          <w:rFonts w:ascii="仿宋" w:hAnsi="仿宋" w:eastAsia="仿宋" w:cs="仿宋"/>
          <w:color w:val="auto"/>
          <w:sz w:val="24"/>
          <w:highlight w:val="none"/>
        </w:rPr>
        <w:t>同时允许供应商现场送达（即交即走）的方式，在投标截至时间前将投标文件递交至浙江泛亚工程咨询有限公司（</w:t>
      </w:r>
      <w:r>
        <w:rPr>
          <w:rFonts w:ascii="仿宋" w:hAnsi="仿宋" w:eastAsia="仿宋" w:cs="Arial"/>
          <w:bCs/>
          <w:color w:val="auto"/>
          <w:sz w:val="24"/>
          <w:highlight w:val="none"/>
        </w:rPr>
        <w:t>绍兴市越城区稽山街道天姥路5号2幢2楼201</w:t>
      </w:r>
      <w:r>
        <w:rPr>
          <w:rFonts w:ascii="仿宋" w:hAnsi="仿宋" w:eastAsia="仿宋" w:cs="仿宋"/>
          <w:color w:val="auto"/>
          <w:sz w:val="24"/>
          <w:highlight w:val="none"/>
        </w:rPr>
        <w:t>）会议室。</w:t>
      </w:r>
    </w:p>
    <w:p w14:paraId="4B4100E8">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rPr>
        <w:t>3</w:t>
      </w:r>
      <w:r>
        <w:rPr>
          <w:rFonts w:ascii="仿宋" w:hAnsi="仿宋" w:eastAsia="仿宋" w:cs="仿宋"/>
          <w:color w:val="auto"/>
          <w:sz w:val="24"/>
          <w:highlight w:val="none"/>
          <w:lang w:eastAsia="zh-CN"/>
        </w:rPr>
        <w:t>、</w:t>
      </w:r>
      <w:r>
        <w:rPr>
          <w:rFonts w:ascii="仿宋" w:hAnsi="仿宋" w:eastAsia="仿宋" w:cs="仿宋"/>
          <w:color w:val="auto"/>
          <w:sz w:val="24"/>
          <w:highlight w:val="none"/>
        </w:rPr>
        <w:t>供应商的法定代表人或授权代表等均可不参加开标会议。若供应商法定代表人或授权代表不在现场参加开标会议的，取消开标现场的书面签字确认等有关操作要求，供应商需向招标采购代理机构工作人员告知其联系方式，以备询标等事宜。</w:t>
      </w:r>
    </w:p>
    <w:p w14:paraId="0E0C86ED">
      <w:pPr>
        <w:keepNext w:val="0"/>
        <w:keepLines w:val="0"/>
        <w:pageBreakBefore w:val="0"/>
        <w:widowControl w:val="0"/>
        <w:kinsoku/>
        <w:overflowPunct/>
        <w:autoSpaceDE/>
        <w:bidi w:val="0"/>
        <w:spacing w:line="440" w:lineRule="exact"/>
        <w:ind w:firstLine="480"/>
        <w:textAlignment w:val="auto"/>
        <w:rPr>
          <w:rFonts w:ascii="仿宋" w:hAnsi="仿宋" w:eastAsia="仿宋" w:cs="仿宋"/>
          <w:b/>
          <w:bCs/>
          <w:color w:val="auto"/>
          <w:sz w:val="24"/>
          <w:highlight w:val="none"/>
        </w:rPr>
      </w:pPr>
      <w:r>
        <w:rPr>
          <w:rFonts w:ascii="仿宋" w:hAnsi="仿宋" w:eastAsia="仿宋" w:cs="仿宋"/>
          <w:b w:val="0"/>
          <w:bCs w:val="0"/>
          <w:color w:val="auto"/>
          <w:sz w:val="24"/>
          <w:highlight w:val="none"/>
        </w:rPr>
        <w:t>4</w:t>
      </w:r>
      <w:r>
        <w:rPr>
          <w:rFonts w:ascii="仿宋" w:hAnsi="仿宋" w:eastAsia="仿宋" w:cs="仿宋"/>
          <w:b w:val="0"/>
          <w:bCs w:val="0"/>
          <w:color w:val="auto"/>
          <w:sz w:val="24"/>
          <w:highlight w:val="none"/>
          <w:lang w:eastAsia="zh-CN"/>
        </w:rPr>
        <w:t>、</w:t>
      </w:r>
      <w:r>
        <w:rPr>
          <w:rFonts w:ascii="仿宋" w:hAnsi="仿宋" w:eastAsia="仿宋" w:cs="仿宋"/>
          <w:b w:val="0"/>
          <w:bCs w:val="0"/>
          <w:color w:val="auto"/>
          <w:sz w:val="24"/>
          <w:highlight w:val="none"/>
        </w:rPr>
        <w:t>本项目采购文件内对开标现场原件核验不作要求，采购人有权在评标结束后对中标候选人进行原件核验。供应商对所提供的全部资料的真实性承担法律责任。</w:t>
      </w:r>
    </w:p>
    <w:p w14:paraId="14DD02DB">
      <w:pPr>
        <w:keepNext w:val="0"/>
        <w:keepLines w:val="0"/>
        <w:pageBreakBefore w:val="0"/>
        <w:widowControl w:val="0"/>
        <w:kinsoku/>
        <w:overflowPunct/>
        <w:autoSpaceDE/>
        <w:bidi w:val="0"/>
        <w:spacing w:line="440" w:lineRule="exact"/>
        <w:ind w:firstLine="482"/>
        <w:textAlignment w:val="auto"/>
        <w:rPr>
          <w:rFonts w:ascii="仿宋" w:hAnsi="仿宋" w:eastAsia="仿宋" w:cs="仿宋"/>
          <w:color w:val="auto"/>
          <w:sz w:val="24"/>
          <w:highlight w:val="none"/>
        </w:rPr>
      </w:pPr>
      <w:r>
        <w:rPr>
          <w:rFonts w:ascii="仿宋" w:hAnsi="仿宋" w:eastAsia="仿宋" w:cs="仿宋"/>
          <w:b/>
          <w:bCs/>
          <w:color w:val="auto"/>
          <w:sz w:val="24"/>
          <w:highlight w:val="none"/>
        </w:rPr>
        <w:t>十、联系方式：</w:t>
      </w:r>
    </w:p>
    <w:p w14:paraId="6C1F345F">
      <w:pPr>
        <w:keepNext w:val="0"/>
        <w:keepLines w:val="0"/>
        <w:pageBreakBefore w:val="0"/>
        <w:widowControl w:val="0"/>
        <w:kinsoku/>
        <w:overflowPunct/>
        <w:autoSpaceDE/>
        <w:bidi w:val="0"/>
        <w:spacing w:line="440" w:lineRule="exact"/>
        <w:ind w:firstLine="470"/>
        <w:textAlignment w:val="auto"/>
        <w:rPr>
          <w:rFonts w:ascii="仿宋" w:hAnsi="仿宋" w:eastAsia="仿宋" w:cs="仿宋"/>
          <w:i w:val="0"/>
          <w:iCs w:val="0"/>
          <w:color w:val="auto"/>
          <w:sz w:val="24"/>
          <w:highlight w:val="none"/>
          <w:lang w:val="en-US" w:eastAsia="zh-CN"/>
        </w:rPr>
      </w:pPr>
      <w:r>
        <w:rPr>
          <w:rFonts w:ascii="仿宋" w:hAnsi="仿宋" w:eastAsia="仿宋" w:cs="仿宋"/>
          <w:color w:val="auto"/>
          <w:sz w:val="24"/>
          <w:highlight w:val="none"/>
        </w:rPr>
        <w:t>1、</w:t>
      </w:r>
      <w:r>
        <w:rPr>
          <w:rFonts w:ascii="仿宋" w:hAnsi="仿宋" w:eastAsia="仿宋" w:cs="仿宋"/>
          <w:i w:val="0"/>
          <w:iCs w:val="0"/>
          <w:color w:val="auto"/>
          <w:sz w:val="24"/>
          <w:highlight w:val="none"/>
        </w:rPr>
        <w:t>采购人：</w:t>
      </w:r>
      <w:r>
        <w:rPr>
          <w:rFonts w:ascii="仿宋" w:hAnsi="仿宋" w:eastAsia="仿宋" w:cs="仿宋"/>
          <w:i w:val="0"/>
          <w:iCs w:val="0"/>
          <w:color w:val="auto"/>
          <w:sz w:val="24"/>
          <w:highlight w:val="none"/>
          <w:lang w:val="en-US" w:eastAsia="zh-CN"/>
        </w:rPr>
        <w:t>绍兴市第七人民医院，唐亮，0575-85397715</w:t>
      </w:r>
    </w:p>
    <w:p w14:paraId="1C4BE4B5">
      <w:pPr>
        <w:keepNext w:val="0"/>
        <w:keepLines w:val="0"/>
        <w:pageBreakBefore w:val="0"/>
        <w:widowControl w:val="0"/>
        <w:kinsoku/>
        <w:overflowPunct/>
        <w:autoSpaceDE/>
        <w:bidi w:val="0"/>
        <w:spacing w:line="440" w:lineRule="exact"/>
        <w:ind w:firstLine="470"/>
        <w:textAlignment w:val="auto"/>
        <w:rPr>
          <w:rFonts w:hint="default" w:ascii="仿宋" w:hAnsi="仿宋" w:eastAsia="仿宋" w:cs="仿宋"/>
          <w:i w:val="0"/>
          <w:iCs w:val="0"/>
          <w:color w:val="auto"/>
          <w:sz w:val="24"/>
          <w:highlight w:val="none"/>
          <w:lang w:val="en-US" w:eastAsia="zh-CN"/>
        </w:rPr>
      </w:pPr>
      <w:r>
        <w:rPr>
          <w:rFonts w:ascii="仿宋" w:hAnsi="仿宋" w:eastAsia="仿宋" w:cs="仿宋"/>
          <w:i w:val="0"/>
          <w:iCs w:val="0"/>
          <w:color w:val="auto"/>
          <w:sz w:val="24"/>
          <w:highlight w:val="none"/>
        </w:rPr>
        <w:t>2、</w:t>
      </w:r>
      <w:r>
        <w:rPr>
          <w:rFonts w:ascii="仿宋" w:hAnsi="仿宋" w:eastAsia="仿宋" w:cs="仿宋"/>
          <w:i w:val="0"/>
          <w:iCs w:val="0"/>
          <w:color w:val="auto"/>
          <w:sz w:val="24"/>
          <w:highlight w:val="none"/>
        </w:rPr>
        <w:tab/>
      </w:r>
      <w:r>
        <w:rPr>
          <w:rFonts w:ascii="仿宋" w:hAnsi="仿宋" w:eastAsia="仿宋" w:cs="仿宋"/>
          <w:i w:val="0"/>
          <w:iCs w:val="0"/>
          <w:color w:val="auto"/>
          <w:sz w:val="24"/>
          <w:highlight w:val="none"/>
        </w:rPr>
        <w:t>采购代理机构：</w:t>
      </w:r>
      <w:r>
        <w:rPr>
          <w:rFonts w:ascii="仿宋_GB2312;仿宋" w:hAnsi="仿宋_GB2312;仿宋" w:eastAsia="仿宋_GB2312;仿宋" w:cs="仿宋_GB2312;仿宋"/>
          <w:color w:val="auto"/>
          <w:sz w:val="24"/>
          <w:highlight w:val="none"/>
        </w:rPr>
        <w:t>浙江泛亚工程咨询有限公司</w:t>
      </w:r>
      <w:r>
        <w:rPr>
          <w:rFonts w:ascii="仿宋" w:hAnsi="仿宋" w:eastAsia="仿宋" w:cs="仿宋"/>
          <w:i w:val="0"/>
          <w:iCs w:val="0"/>
          <w:color w:val="auto"/>
          <w:sz w:val="24"/>
          <w:highlight w:val="none"/>
        </w:rPr>
        <w:t>，</w:t>
      </w:r>
      <w:r>
        <w:rPr>
          <w:rFonts w:ascii="仿宋" w:hAnsi="仿宋" w:eastAsia="仿宋" w:cs="仿宋"/>
          <w:i w:val="0"/>
          <w:iCs w:val="0"/>
          <w:color w:val="auto"/>
          <w:sz w:val="24"/>
          <w:highlight w:val="none"/>
          <w:lang w:val="en-US" w:eastAsia="zh-CN"/>
        </w:rPr>
        <w:t>王伟、</w:t>
      </w:r>
      <w:r>
        <w:rPr>
          <w:rFonts w:hint="eastAsia" w:ascii="仿宋" w:hAnsi="仿宋" w:eastAsia="仿宋" w:cs="仿宋"/>
          <w:i w:val="0"/>
          <w:iCs w:val="0"/>
          <w:color w:val="auto"/>
          <w:sz w:val="24"/>
          <w:highlight w:val="none"/>
          <w:lang w:val="en-US" w:eastAsia="zh-CN"/>
        </w:rPr>
        <w:t>卢小清</w:t>
      </w:r>
      <w:r>
        <w:rPr>
          <w:rFonts w:ascii="仿宋" w:hAnsi="仿宋" w:eastAsia="仿宋" w:cs="仿宋"/>
          <w:i w:val="0"/>
          <w:iCs w:val="0"/>
          <w:color w:val="auto"/>
          <w:sz w:val="24"/>
          <w:highlight w:val="none"/>
        </w:rPr>
        <w:t>，</w:t>
      </w:r>
      <w:r>
        <w:rPr>
          <w:rFonts w:ascii="仿宋" w:hAnsi="仿宋" w:eastAsia="仿宋" w:cs="仿宋"/>
          <w:i w:val="0"/>
          <w:iCs w:val="0"/>
          <w:color w:val="auto"/>
          <w:sz w:val="24"/>
          <w:highlight w:val="none"/>
          <w:lang w:val="en-US" w:eastAsia="zh-CN"/>
        </w:rPr>
        <w:t>13858435067</w:t>
      </w:r>
      <w:r>
        <w:rPr>
          <w:rFonts w:hint="eastAsia" w:ascii="仿宋" w:hAnsi="仿宋" w:eastAsia="仿宋" w:cs="仿宋"/>
          <w:i w:val="0"/>
          <w:iCs w:val="0"/>
          <w:color w:val="auto"/>
          <w:sz w:val="24"/>
          <w:highlight w:val="none"/>
          <w:lang w:val="en-US" w:eastAsia="zh-CN"/>
        </w:rPr>
        <w:t>、15967581709</w:t>
      </w:r>
    </w:p>
    <w:p w14:paraId="015DD16D">
      <w:pPr>
        <w:keepNext w:val="0"/>
        <w:keepLines w:val="0"/>
        <w:pageBreakBefore w:val="0"/>
        <w:widowControl w:val="0"/>
        <w:kinsoku/>
        <w:overflowPunct/>
        <w:autoSpaceDE/>
        <w:bidi w:val="0"/>
        <w:spacing w:line="440" w:lineRule="exact"/>
        <w:ind w:firstLine="470"/>
        <w:textAlignment w:val="auto"/>
        <w:rPr>
          <w:rFonts w:ascii="仿宋" w:hAnsi="仿宋" w:eastAsia="仿宋" w:cs="仿宋"/>
          <w:i w:val="0"/>
          <w:iCs w:val="0"/>
          <w:color w:val="auto"/>
          <w:sz w:val="24"/>
          <w:highlight w:val="none"/>
          <w:lang w:val="en-US" w:eastAsia="zh-CN"/>
        </w:rPr>
      </w:pPr>
      <w:r>
        <w:rPr>
          <w:rFonts w:ascii="仿宋" w:hAnsi="仿宋" w:eastAsia="仿宋" w:cs="仿宋"/>
          <w:i w:val="0"/>
          <w:iCs w:val="0"/>
          <w:color w:val="auto"/>
          <w:sz w:val="24"/>
          <w:highlight w:val="none"/>
          <w:lang w:val="en-US" w:eastAsia="zh-CN"/>
        </w:rPr>
        <w:t>3、监督部门：绍兴市第七人民医院纪检监察室，任雪英，0575-85397800</w:t>
      </w:r>
    </w:p>
    <w:p w14:paraId="1FEC6923">
      <w:pPr>
        <w:spacing w:line="288" w:lineRule="auto"/>
        <w:ind w:firstLine="540"/>
        <w:jc w:val="right"/>
        <w:rPr>
          <w:rFonts w:ascii="仿宋" w:hAnsi="仿宋" w:eastAsia="仿宋" w:cs="仿宋"/>
          <w:color w:val="auto"/>
          <w:sz w:val="24"/>
          <w:highlight w:val="none"/>
        </w:rPr>
      </w:pPr>
      <w:r>
        <w:rPr>
          <w:rFonts w:ascii="仿宋" w:hAnsi="仿宋" w:eastAsia="仿宋" w:cs="仿宋"/>
          <w:color w:val="auto"/>
          <w:sz w:val="24"/>
          <w:highlight w:val="none"/>
        </w:rPr>
        <w:t>　</w:t>
      </w:r>
    </w:p>
    <w:p w14:paraId="26CB78A6">
      <w:pPr>
        <w:spacing w:line="288" w:lineRule="auto"/>
        <w:ind w:firstLine="540"/>
        <w:jc w:val="right"/>
        <w:rPr>
          <w:rFonts w:ascii="仿宋" w:hAnsi="仿宋" w:eastAsia="仿宋" w:cs="仿宋"/>
          <w:color w:val="auto"/>
          <w:sz w:val="24"/>
          <w:highlight w:val="none"/>
        </w:rPr>
      </w:pPr>
      <w:r>
        <w:rPr>
          <w:rFonts w:ascii="仿宋" w:hAnsi="仿宋" w:eastAsia="仿宋" w:cs="仿宋"/>
          <w:color w:val="auto"/>
          <w:sz w:val="24"/>
          <w:highlight w:val="none"/>
        </w:rPr>
        <w:t>绍兴市第七人民医院</w:t>
      </w:r>
    </w:p>
    <w:p w14:paraId="2AC8D113">
      <w:pPr>
        <w:spacing w:line="288" w:lineRule="auto"/>
        <w:ind w:firstLine="540"/>
        <w:jc w:val="right"/>
        <w:rPr>
          <w:rFonts w:ascii="仿宋" w:hAnsi="仿宋" w:eastAsia="仿宋" w:cs="仿宋"/>
          <w:color w:val="auto"/>
          <w:sz w:val="24"/>
          <w:highlight w:val="none"/>
        </w:rPr>
      </w:pPr>
      <w:r>
        <w:rPr>
          <w:rFonts w:ascii="仿宋" w:hAnsi="仿宋" w:eastAsia="仿宋" w:cs="仿宋"/>
          <w:color w:val="auto"/>
          <w:sz w:val="24"/>
          <w:highlight w:val="none"/>
        </w:rPr>
        <w:t>浙江泛亚工程咨询有限公司</w:t>
      </w:r>
    </w:p>
    <w:p w14:paraId="0B768BC0">
      <w:pPr>
        <w:spacing w:line="288" w:lineRule="auto"/>
        <w:ind w:firstLine="540"/>
        <w:jc w:val="right"/>
        <w:rPr>
          <w:rFonts w:ascii="仿宋" w:hAnsi="仿宋" w:eastAsia="仿宋" w:cs="仿宋"/>
          <w:color w:val="auto"/>
          <w:sz w:val="24"/>
          <w:highlight w:val="none"/>
        </w:rPr>
      </w:pPr>
      <w:r>
        <w:rPr>
          <w:rFonts w:ascii="仿宋" w:hAnsi="仿宋" w:eastAsia="仿宋" w:cs="仿宋"/>
          <w:color w:val="auto"/>
          <w:sz w:val="24"/>
          <w:highlight w:val="none"/>
        </w:rPr>
        <w:t>202</w:t>
      </w:r>
      <w:r>
        <w:rPr>
          <w:rFonts w:ascii="仿宋" w:hAnsi="仿宋" w:eastAsia="仿宋" w:cs="仿宋"/>
          <w:color w:val="auto"/>
          <w:sz w:val="24"/>
          <w:highlight w:val="none"/>
          <w:lang w:val="en-US" w:eastAsia="zh-CN"/>
        </w:rPr>
        <w:t>5</w:t>
      </w:r>
      <w:r>
        <w:rPr>
          <w:rFonts w:ascii="仿宋" w:hAnsi="仿宋" w:eastAsia="仿宋" w:cs="仿宋"/>
          <w:color w:val="auto"/>
          <w:sz w:val="24"/>
          <w:highlight w:val="none"/>
        </w:rPr>
        <w:t>年</w:t>
      </w:r>
      <w:r>
        <w:rPr>
          <w:rFonts w:hint="eastAsia" w:ascii="仿宋" w:hAnsi="仿宋" w:eastAsia="仿宋" w:cs="仿宋"/>
          <w:color w:val="auto"/>
          <w:sz w:val="24"/>
          <w:highlight w:val="none"/>
          <w:lang w:val="en-US" w:eastAsia="zh-CN"/>
        </w:rPr>
        <w:t>11</w:t>
      </w:r>
      <w:r>
        <w:rPr>
          <w:rFonts w:ascii="仿宋" w:hAnsi="仿宋" w:eastAsia="仿宋" w:cs="仿宋"/>
          <w:color w:val="auto"/>
          <w:sz w:val="24"/>
          <w:highlight w:val="none"/>
        </w:rPr>
        <w:t>月</w:t>
      </w:r>
      <w:r>
        <w:rPr>
          <w:rFonts w:hint="eastAsia" w:ascii="仿宋" w:hAnsi="仿宋" w:eastAsia="仿宋" w:cs="仿宋"/>
          <w:color w:val="auto"/>
          <w:sz w:val="24"/>
          <w:highlight w:val="none"/>
          <w:lang w:val="en-US" w:eastAsia="zh-CN"/>
        </w:rPr>
        <w:t>28</w:t>
      </w:r>
      <w:r>
        <w:rPr>
          <w:rFonts w:ascii="仿宋" w:hAnsi="仿宋" w:eastAsia="仿宋" w:cs="仿宋"/>
          <w:color w:val="auto"/>
          <w:sz w:val="24"/>
          <w:highlight w:val="none"/>
        </w:rPr>
        <w:t>日</w:t>
      </w:r>
    </w:p>
    <w:p w14:paraId="5F060E5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decorative"/>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iberation Serif">
    <w:altName w:val="Times New Roman"/>
    <w:panose1 w:val="00000000000000000000"/>
    <w:charset w:val="01"/>
    <w:family w:val="roman"/>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Noto Sans Devanagari">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仿宋">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4D2A09"/>
    <w:rsid w:val="269B6573"/>
    <w:rsid w:val="534D2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Times New Roman" w:hAnsi="Times New Roman" w:eastAsia="宋体" w:cs="Times New Roman"/>
      <w:color w:val="auto"/>
      <w:kern w:val="2"/>
      <w:sz w:val="21"/>
      <w:szCs w:val="24"/>
      <w:lang w:val="en-US" w:eastAsia="zh-CN" w:bidi="ar-SA"/>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宋体" w:cs="Arial"/>
      <w:b/>
      <w:snapToGrid w:val="0"/>
      <w:color w:val="000000"/>
      <w:kern w:val="0"/>
      <w:sz w:val="27"/>
      <w:szCs w:val="21"/>
      <w:lang w:eastAsia="en-US"/>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0"/>
    <w:pPr>
      <w:spacing w:before="120" w:beforeLines="0"/>
    </w:pPr>
    <w:rPr>
      <w:rFonts w:ascii="Arial" w:hAnsi="Arial"/>
      <w:sz w:val="24"/>
      <w:szCs w:val="20"/>
    </w:rPr>
  </w:style>
  <w:style w:type="character" w:styleId="6">
    <w:name w:val="Hyperlink"/>
    <w:basedOn w:val="7"/>
    <w:qFormat/>
    <w:uiPriority w:val="0"/>
    <w:rPr>
      <w:rFonts w:cs="Times New Roman"/>
      <w:color w:val="0000FF"/>
      <w:u w:val="single"/>
    </w:rPr>
  </w:style>
  <w:style w:type="character" w:customStyle="1" w:styleId="7">
    <w:name w:val="默认段落字体1"/>
    <w:qFormat/>
    <w:uiPriority w:val="0"/>
  </w:style>
  <w:style w:type="paragraph" w:customStyle="1" w:styleId="8">
    <w:name w:val="正文段"/>
    <w:basedOn w:val="1"/>
    <w:qFormat/>
    <w:uiPriority w:val="0"/>
    <w:pPr>
      <w:widowControl/>
      <w:snapToGrid w:val="0"/>
      <w:ind w:firstLine="200"/>
    </w:pPr>
    <w:rPr>
      <w:kern w:val="0"/>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2025-11-28T07:26:00Z</dcterms:created>
  <dc:creator>Administrator</dc:creator>
  <cp:lastModifiedBy>Administrator</cp:lastModifiedBy>
  <dcterms:modified xsi:type="dcterms:W3CDTF">2025-11-28T07:27:36Z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49C0FEAADD5642409E5571F0AEF56B32_11</vt:lpwstr>
  </property>
  <property fmtid="{D5CDD505-2E9C-101B-9397-08002B2CF9AE}" pid="4" name="KSOTemplateDocerSaveRecord">
    <vt:lpwstr>eyJoZGlkIjoiNWJmOGVkZmIyYWQxMDAzZjMzZDc3MzU2OTIyYjc4MjEiLCJ1c2VySWQiOiI0Mjg2MTAwMDYifQ==</vt:lpwstr>
  </property>
</Properties>
</file>