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3D1C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21"/>
          <w:szCs w:val="21"/>
        </w:rPr>
      </w:pPr>
      <w:r>
        <w:rPr>
          <w:rFonts w:hint="eastAsia" w:ascii="仿宋" w:hAnsi="仿宋" w:eastAsia="仿宋" w:cs="仿宋"/>
          <w:b/>
          <w:sz w:val="36"/>
          <w:szCs w:val="20"/>
        </w:rPr>
        <w:t>绍兴市第七人民医院全身型双能X射线骨密度仪采购项目招标公告</w:t>
      </w:r>
    </w:p>
    <w:p w14:paraId="7D634D5D">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lang w:eastAsia="zh-CN"/>
        </w:rPr>
      </w:pPr>
      <w:r>
        <w:rPr>
          <w:rFonts w:hint="eastAsia" w:ascii="仿宋" w:hAnsi="仿宋" w:eastAsia="仿宋" w:cs="仿宋"/>
          <w:color w:val="auto"/>
          <w:sz w:val="24"/>
        </w:rPr>
        <w:t>项目概况</w:t>
      </w:r>
      <w:r>
        <w:rPr>
          <w:rFonts w:hint="eastAsia" w:ascii="仿宋" w:hAnsi="仿宋" w:eastAsia="仿宋" w:cs="仿宋"/>
          <w:color w:val="auto"/>
          <w:sz w:val="24"/>
          <w:lang w:eastAsia="zh-CN"/>
        </w:rPr>
        <w:t>：</w:t>
      </w:r>
    </w:p>
    <w:p w14:paraId="06400C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u w:val="single"/>
        </w:rPr>
      </w:pPr>
      <w:r>
        <w:rPr>
          <w:rFonts w:hint="eastAsia" w:ascii="仿宋" w:hAnsi="仿宋" w:eastAsia="仿宋" w:cs="仿宋"/>
          <w:color w:val="auto"/>
          <w:sz w:val="24"/>
          <w:u w:val="single"/>
          <w:lang w:eastAsia="zh-CN"/>
        </w:rPr>
        <w:t>绍兴市第七人民医院全身型双能X射线骨密度仪采购项目</w:t>
      </w:r>
      <w:r>
        <w:rPr>
          <w:rFonts w:hint="eastAsia" w:ascii="仿宋" w:hAnsi="仿宋" w:eastAsia="仿宋" w:cs="仿宋"/>
          <w:color w:val="auto"/>
          <w:sz w:val="24"/>
        </w:rPr>
        <w:t>招标项目的潜在投标人应在政采云平台（</w:t>
      </w:r>
      <w:r>
        <w:rPr>
          <w:rFonts w:hint="eastAsia" w:ascii="仿宋" w:hAnsi="仿宋" w:eastAsia="仿宋" w:cs="仿宋"/>
          <w:color w:val="auto"/>
        </w:rPr>
        <w:fldChar w:fldCharType="begin"/>
      </w:r>
      <w:r>
        <w:rPr>
          <w:rFonts w:hint="eastAsia" w:ascii="仿宋" w:hAnsi="仿宋" w:eastAsia="仿宋" w:cs="仿宋"/>
          <w:color w:val="auto"/>
        </w:rPr>
        <w:instrText xml:space="preserve"> HYPERLINK "https://www.zcygov.cn/）获取（下载）招标文件，并于202%20年%20月%20日%20点%20分00秒" </w:instrText>
      </w:r>
      <w:r>
        <w:rPr>
          <w:rFonts w:hint="eastAsia" w:ascii="仿宋" w:hAnsi="仿宋" w:eastAsia="仿宋" w:cs="仿宋"/>
          <w:color w:val="auto"/>
        </w:rPr>
        <w:fldChar w:fldCharType="separate"/>
      </w:r>
      <w:r>
        <w:rPr>
          <w:rStyle w:val="7"/>
          <w:rFonts w:hint="eastAsia" w:ascii="仿宋" w:hAnsi="仿宋" w:eastAsia="仿宋" w:cs="仿宋"/>
          <w:snapToGrid/>
          <w:color w:val="auto"/>
          <w:kern w:val="2"/>
          <w:sz w:val="24"/>
          <w:szCs w:val="24"/>
        </w:rPr>
        <w:t>https://www.zcygov.cn/）获取（下载）招标文件，并于202</w:t>
      </w:r>
      <w:r>
        <w:rPr>
          <w:rStyle w:val="7"/>
          <w:rFonts w:hint="eastAsia" w:ascii="仿宋" w:hAnsi="仿宋" w:eastAsia="仿宋" w:cs="仿宋"/>
          <w:snapToGrid/>
          <w:color w:val="auto"/>
          <w:kern w:val="2"/>
          <w:sz w:val="24"/>
          <w:szCs w:val="24"/>
          <w:lang w:val="en-US" w:eastAsia="zh-CN"/>
        </w:rPr>
        <w:t>6</w:t>
      </w:r>
      <w:r>
        <w:rPr>
          <w:rStyle w:val="7"/>
          <w:rFonts w:hint="eastAsia" w:ascii="仿宋" w:hAnsi="仿宋" w:eastAsia="仿宋" w:cs="仿宋"/>
          <w:snapToGrid/>
          <w:color w:val="auto"/>
          <w:kern w:val="2"/>
          <w:sz w:val="24"/>
          <w:szCs w:val="24"/>
        </w:rPr>
        <w:t>年</w:t>
      </w:r>
      <w:r>
        <w:rPr>
          <w:rStyle w:val="7"/>
          <w:rFonts w:hint="eastAsia" w:ascii="仿宋" w:hAnsi="仿宋" w:eastAsia="仿宋" w:cs="仿宋"/>
          <w:snapToGrid/>
          <w:color w:val="auto"/>
          <w:kern w:val="2"/>
          <w:sz w:val="24"/>
          <w:szCs w:val="24"/>
          <w:lang w:val="en-US" w:eastAsia="zh-CN"/>
        </w:rPr>
        <w:t>08</w:t>
      </w:r>
      <w:r>
        <w:rPr>
          <w:rStyle w:val="7"/>
          <w:rFonts w:hint="eastAsia" w:ascii="仿宋" w:hAnsi="仿宋" w:eastAsia="仿宋" w:cs="仿宋"/>
          <w:snapToGrid/>
          <w:color w:val="auto"/>
          <w:kern w:val="2"/>
          <w:sz w:val="24"/>
          <w:szCs w:val="24"/>
        </w:rPr>
        <w:t>月</w:t>
      </w:r>
      <w:r>
        <w:rPr>
          <w:rStyle w:val="7"/>
          <w:rFonts w:hint="eastAsia" w:ascii="仿宋" w:hAnsi="仿宋" w:eastAsia="仿宋" w:cs="仿宋"/>
          <w:snapToGrid/>
          <w:color w:val="auto"/>
          <w:kern w:val="2"/>
          <w:sz w:val="24"/>
          <w:szCs w:val="24"/>
          <w:lang w:val="en-US" w:eastAsia="zh-CN"/>
        </w:rPr>
        <w:t>05</w:t>
      </w:r>
      <w:r>
        <w:rPr>
          <w:rStyle w:val="7"/>
          <w:rFonts w:hint="eastAsia" w:ascii="仿宋" w:hAnsi="仿宋" w:eastAsia="仿宋" w:cs="仿宋"/>
          <w:snapToGrid/>
          <w:color w:val="auto"/>
          <w:kern w:val="2"/>
          <w:sz w:val="24"/>
          <w:szCs w:val="24"/>
        </w:rPr>
        <w:t>日</w:t>
      </w:r>
      <w:r>
        <w:rPr>
          <w:rStyle w:val="7"/>
          <w:rFonts w:hint="eastAsia" w:ascii="仿宋" w:hAnsi="仿宋" w:eastAsia="仿宋" w:cs="仿宋"/>
          <w:snapToGrid/>
          <w:color w:val="auto"/>
          <w:kern w:val="2"/>
          <w:sz w:val="24"/>
          <w:szCs w:val="24"/>
          <w:lang w:val="en-US" w:eastAsia="zh-CN"/>
        </w:rPr>
        <w:t>14</w:t>
      </w:r>
      <w:r>
        <w:rPr>
          <w:rStyle w:val="7"/>
          <w:rFonts w:hint="eastAsia" w:ascii="仿宋" w:hAnsi="仿宋" w:eastAsia="仿宋" w:cs="仿宋"/>
          <w:snapToGrid/>
          <w:color w:val="auto"/>
          <w:kern w:val="2"/>
          <w:sz w:val="24"/>
          <w:szCs w:val="24"/>
        </w:rPr>
        <w:t>点</w:t>
      </w:r>
      <w:r>
        <w:rPr>
          <w:rStyle w:val="7"/>
          <w:rFonts w:hint="eastAsia" w:ascii="仿宋" w:hAnsi="仿宋" w:eastAsia="仿宋" w:cs="仿宋"/>
          <w:snapToGrid/>
          <w:color w:val="auto"/>
          <w:kern w:val="2"/>
          <w:sz w:val="24"/>
          <w:szCs w:val="24"/>
          <w:lang w:val="en-US" w:eastAsia="zh-CN"/>
        </w:rPr>
        <w:t>30</w:t>
      </w:r>
      <w:r>
        <w:rPr>
          <w:rStyle w:val="7"/>
          <w:rFonts w:hint="eastAsia" w:ascii="仿宋" w:hAnsi="仿宋" w:eastAsia="仿宋" w:cs="仿宋"/>
          <w:snapToGrid/>
          <w:color w:val="auto"/>
          <w:kern w:val="2"/>
          <w:sz w:val="24"/>
          <w:szCs w:val="24"/>
        </w:rPr>
        <w:t>分</w:t>
      </w:r>
      <w:r>
        <w:rPr>
          <w:rStyle w:val="7"/>
          <w:rFonts w:hint="eastAsia" w:ascii="仿宋" w:hAnsi="仿宋" w:eastAsia="仿宋" w:cs="仿宋"/>
          <w:bCs/>
          <w:snapToGrid/>
          <w:color w:val="auto"/>
          <w:kern w:val="2"/>
          <w:sz w:val="24"/>
          <w:szCs w:val="24"/>
        </w:rPr>
        <w:t>00秒</w:t>
      </w:r>
      <w:r>
        <w:rPr>
          <w:rStyle w:val="7"/>
          <w:rFonts w:hint="eastAsia" w:ascii="仿宋" w:hAnsi="仿宋" w:eastAsia="仿宋" w:cs="仿宋"/>
          <w:bCs/>
          <w:snapToGrid/>
          <w:color w:val="auto"/>
          <w:kern w:val="2"/>
          <w:sz w:val="24"/>
          <w:szCs w:val="24"/>
        </w:rPr>
        <w:fldChar w:fldCharType="end"/>
      </w:r>
      <w:r>
        <w:rPr>
          <w:rFonts w:hint="eastAsia" w:ascii="仿宋" w:hAnsi="仿宋" w:eastAsia="仿宋" w:cs="仿宋"/>
          <w:bCs/>
          <w:color w:val="auto"/>
          <w:sz w:val="24"/>
        </w:rPr>
        <w:t>（北京时间）前</w:t>
      </w:r>
      <w:r>
        <w:rPr>
          <w:rFonts w:hint="eastAsia" w:ascii="仿宋" w:hAnsi="仿宋" w:eastAsia="仿宋" w:cs="仿宋"/>
          <w:color w:val="auto"/>
          <w:sz w:val="24"/>
        </w:rPr>
        <w:t>递交（上传）投标文件。</w:t>
      </w:r>
    </w:p>
    <w:p w14:paraId="178DA017">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rPr>
      </w:pPr>
    </w:p>
    <w:p w14:paraId="7BE36DBB">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b/>
          <w:color w:val="auto"/>
          <w:sz w:val="24"/>
        </w:rPr>
      </w:pPr>
      <w:r>
        <w:rPr>
          <w:rFonts w:hint="eastAsia" w:ascii="仿宋" w:hAnsi="仿宋" w:eastAsia="仿宋" w:cs="仿宋"/>
          <w:b/>
          <w:color w:val="auto"/>
          <w:sz w:val="24"/>
        </w:rPr>
        <w:t xml:space="preserve">一、项目基本情况                                            </w:t>
      </w:r>
    </w:p>
    <w:p w14:paraId="2F31D79C">
      <w:pPr>
        <w:pageBreakBefore w:val="0"/>
        <w:widowControl w:val="0"/>
        <w:kinsoku/>
        <w:wordWrap/>
        <w:overflowPunct/>
        <w:topLinePunct w:val="0"/>
        <w:autoSpaceDE/>
        <w:autoSpaceDN/>
        <w:bidi w:val="0"/>
        <w:spacing w:line="440" w:lineRule="exact"/>
        <w:ind w:left="0" w:firstLine="482"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b/>
          <w:color w:val="auto"/>
          <w:sz w:val="24"/>
        </w:rPr>
        <w:t>项目</w:t>
      </w:r>
      <w:r>
        <w:rPr>
          <w:rFonts w:hint="eastAsia" w:ascii="仿宋" w:hAnsi="仿宋" w:eastAsia="仿宋" w:cs="仿宋"/>
          <w:b/>
          <w:color w:val="auto"/>
          <w:sz w:val="24"/>
          <w:highlight w:val="none"/>
        </w:rPr>
        <w:t>编号：</w:t>
      </w:r>
      <w:r>
        <w:rPr>
          <w:rFonts w:hint="eastAsia" w:ascii="仿宋" w:hAnsi="仿宋" w:eastAsia="仿宋" w:cs="仿宋"/>
          <w:color w:val="auto"/>
          <w:sz w:val="24"/>
          <w:highlight w:val="none"/>
          <w:lang w:val="en-US" w:eastAsia="zh-CN"/>
        </w:rPr>
        <w:t>330600263010110000076-SXJHCG-2026-N0115</w:t>
      </w:r>
    </w:p>
    <w:p w14:paraId="271AE1EB">
      <w:pPr>
        <w:pageBreakBefore w:val="0"/>
        <w:widowControl w:val="0"/>
        <w:kinsoku/>
        <w:wordWrap/>
        <w:overflowPunct/>
        <w:topLinePunct w:val="0"/>
        <w:autoSpaceDE/>
        <w:autoSpaceDN/>
        <w:bidi w:val="0"/>
        <w:spacing w:line="440" w:lineRule="exact"/>
        <w:ind w:left="0" w:firstLine="482"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b/>
          <w:color w:val="auto"/>
          <w:sz w:val="24"/>
          <w:highlight w:val="none"/>
        </w:rPr>
        <w:t>项目名称：</w:t>
      </w:r>
      <w:r>
        <w:rPr>
          <w:rFonts w:hint="eastAsia" w:ascii="仿宋" w:hAnsi="仿宋" w:eastAsia="仿宋" w:cs="仿宋"/>
          <w:b/>
          <w:color w:val="auto"/>
          <w:sz w:val="24"/>
          <w:highlight w:val="none"/>
          <w:lang w:eastAsia="zh-CN"/>
        </w:rPr>
        <w:t>绍兴市第七人民医院全身型双能X射线骨密度仪采购项目</w:t>
      </w:r>
      <w:r>
        <w:rPr>
          <w:rFonts w:hint="eastAsia" w:ascii="仿宋" w:hAnsi="仿宋" w:eastAsia="仿宋" w:cs="仿宋"/>
          <w:color w:val="auto"/>
          <w:sz w:val="24"/>
          <w:highlight w:val="none"/>
          <w:lang w:val="en-US" w:eastAsia="zh-CN"/>
        </w:rPr>
        <w:t xml:space="preserve">                 </w:t>
      </w:r>
    </w:p>
    <w:p w14:paraId="413B6D79">
      <w:pPr>
        <w:pageBreakBefore w:val="0"/>
        <w:widowControl w:val="0"/>
        <w:kinsoku/>
        <w:wordWrap/>
        <w:overflowPunct/>
        <w:topLinePunct w:val="0"/>
        <w:autoSpaceDE/>
        <w:autoSpaceDN/>
        <w:bidi w:val="0"/>
        <w:spacing w:line="440" w:lineRule="exact"/>
        <w:ind w:left="0" w:firstLine="482" w:firstLineChars="200"/>
        <w:textAlignment w:val="auto"/>
        <w:rPr>
          <w:rFonts w:hint="default" w:ascii="仿宋" w:hAnsi="仿宋" w:eastAsia="仿宋" w:cs="仿宋"/>
          <w:b/>
          <w:color w:val="auto"/>
          <w:sz w:val="24"/>
          <w:highlight w:val="none"/>
        </w:rPr>
      </w:pPr>
      <w:r>
        <w:rPr>
          <w:rFonts w:hint="eastAsia" w:ascii="仿宋" w:hAnsi="仿宋" w:eastAsia="仿宋" w:cs="仿宋"/>
          <w:b/>
          <w:color w:val="auto"/>
          <w:sz w:val="24"/>
          <w:highlight w:val="none"/>
        </w:rPr>
        <w:t>预算金额（元）：</w:t>
      </w:r>
      <w:r>
        <w:rPr>
          <w:rFonts w:hint="eastAsia" w:ascii="仿宋" w:hAnsi="仿宋" w:eastAsia="仿宋" w:cs="仿宋"/>
          <w:b/>
          <w:color w:val="auto"/>
          <w:sz w:val="24"/>
          <w:highlight w:val="none"/>
          <w:lang w:val="en-US" w:eastAsia="zh-CN"/>
        </w:rPr>
        <w:t>600000.00</w:t>
      </w:r>
      <w:r>
        <w:rPr>
          <w:rFonts w:hint="eastAsia" w:ascii="仿宋" w:hAnsi="仿宋" w:eastAsia="仿宋" w:cs="仿宋"/>
          <w:b/>
          <w:color w:val="auto"/>
          <w:sz w:val="24"/>
          <w:highlight w:val="none"/>
        </w:rPr>
        <w:t xml:space="preserve"> </w:t>
      </w:r>
      <w:r>
        <w:rPr>
          <w:rFonts w:hint="eastAsia" w:ascii="仿宋" w:hAnsi="仿宋" w:eastAsia="仿宋" w:cs="仿宋"/>
          <w:b/>
          <w:color w:val="auto"/>
          <w:sz w:val="24"/>
          <w:highlight w:val="none"/>
          <w:lang w:val="en-US" w:eastAsia="zh-CN"/>
        </w:rPr>
        <w:t xml:space="preserve">               </w:t>
      </w:r>
    </w:p>
    <w:p w14:paraId="73EF9B7B">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最高限价（元）：</w:t>
      </w:r>
      <w:r>
        <w:rPr>
          <w:rFonts w:hint="eastAsia" w:ascii="仿宋" w:hAnsi="仿宋" w:eastAsia="仿宋" w:cs="仿宋"/>
          <w:b/>
          <w:color w:val="auto"/>
          <w:sz w:val="24"/>
          <w:highlight w:val="none"/>
          <w:lang w:val="en-US" w:eastAsia="zh-CN"/>
        </w:rPr>
        <w:t>600000.00</w:t>
      </w:r>
      <w:r>
        <w:rPr>
          <w:rFonts w:hint="eastAsia" w:ascii="仿宋" w:hAnsi="仿宋" w:eastAsia="仿宋" w:cs="仿宋"/>
          <w:b/>
          <w:color w:val="auto"/>
          <w:sz w:val="24"/>
          <w:highlight w:val="none"/>
        </w:rPr>
        <w:t xml:space="preserve"> </w:t>
      </w:r>
      <w:r>
        <w:rPr>
          <w:rFonts w:hint="eastAsia" w:ascii="仿宋" w:hAnsi="仿宋" w:eastAsia="仿宋" w:cs="仿宋"/>
          <w:b/>
          <w:color w:val="auto"/>
          <w:sz w:val="24"/>
          <w:highlight w:val="none"/>
          <w:lang w:val="en-US" w:eastAsia="zh-CN"/>
        </w:rPr>
        <w:t xml:space="preserve">               </w:t>
      </w:r>
    </w:p>
    <w:p w14:paraId="18688B3B">
      <w:pPr>
        <w:pageBreakBefore w:val="0"/>
        <w:widowControl w:val="0"/>
        <w:kinsoku/>
        <w:wordWrap/>
        <w:overflowPunct/>
        <w:topLinePunct w:val="0"/>
        <w:autoSpaceDE/>
        <w:autoSpaceDN/>
        <w:bidi w:val="0"/>
        <w:spacing w:line="440" w:lineRule="exact"/>
        <w:ind w:left="0" w:firstLine="482" w:firstLineChars="200"/>
        <w:textAlignment w:val="auto"/>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采购需求：</w:t>
      </w:r>
      <w:r>
        <w:rPr>
          <w:rFonts w:hint="eastAsia" w:ascii="仿宋" w:hAnsi="仿宋" w:eastAsia="仿宋" w:cs="仿宋"/>
          <w:b/>
          <w:color w:val="auto"/>
          <w:sz w:val="24"/>
          <w:highlight w:val="none"/>
          <w:lang w:val="en-US" w:eastAsia="zh-CN"/>
        </w:rPr>
        <w:t>详见采购文件。</w:t>
      </w:r>
    </w:p>
    <w:p w14:paraId="1DD5650B">
      <w:pPr>
        <w:pageBreakBefore w:val="0"/>
        <w:widowControl w:val="0"/>
        <w:kinsoku/>
        <w:wordWrap/>
        <w:overflowPunct/>
        <w:topLinePunct w:val="0"/>
        <w:autoSpaceDE/>
        <w:autoSpaceDN/>
        <w:bidi w:val="0"/>
        <w:spacing w:line="440" w:lineRule="exact"/>
        <w:ind w:left="0" w:firstLine="960" w:firstLineChars="4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lang w:val="en-US" w:eastAsia="zh-CN"/>
        </w:rPr>
        <w:t>标项一：</w:t>
      </w:r>
    </w:p>
    <w:p w14:paraId="1F3E4DB4">
      <w:pPr>
        <w:pageBreakBefore w:val="0"/>
        <w:widowControl w:val="0"/>
        <w:kinsoku/>
        <w:wordWrap/>
        <w:overflowPunct/>
        <w:topLinePunct w:val="0"/>
        <w:autoSpaceDE/>
        <w:autoSpaceDN/>
        <w:bidi w:val="0"/>
        <w:spacing w:line="440" w:lineRule="exact"/>
        <w:ind w:left="0" w:firstLine="960" w:firstLineChars="4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标项名称：绍兴市第七人民医院全身型双能X射线骨密度仪采购项目</w:t>
      </w:r>
      <w:r>
        <w:rPr>
          <w:rFonts w:hint="eastAsia" w:ascii="仿宋" w:hAnsi="仿宋" w:eastAsia="仿宋" w:cs="仿宋"/>
          <w:color w:val="auto"/>
          <w:sz w:val="24"/>
          <w:highlight w:val="none"/>
          <w:lang w:val="en-US" w:eastAsia="zh-CN"/>
        </w:rPr>
        <w:t xml:space="preserve">                 </w:t>
      </w:r>
    </w:p>
    <w:p w14:paraId="206527E7">
      <w:pPr>
        <w:pageBreakBefore w:val="0"/>
        <w:widowControl w:val="0"/>
        <w:kinsoku/>
        <w:wordWrap/>
        <w:overflowPunct/>
        <w:topLinePunct w:val="0"/>
        <w:autoSpaceDE/>
        <w:autoSpaceDN/>
        <w:bidi w:val="0"/>
        <w:spacing w:line="440" w:lineRule="exact"/>
        <w:ind w:left="0" w:firstLine="960" w:firstLineChars="4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数量：1</w:t>
      </w:r>
    </w:p>
    <w:p w14:paraId="2F3591CA">
      <w:pPr>
        <w:pageBreakBefore w:val="0"/>
        <w:widowControl w:val="0"/>
        <w:kinsoku/>
        <w:wordWrap/>
        <w:overflowPunct/>
        <w:topLinePunct w:val="0"/>
        <w:autoSpaceDE/>
        <w:autoSpaceDN/>
        <w:bidi w:val="0"/>
        <w:spacing w:line="440" w:lineRule="exact"/>
        <w:ind w:left="0" w:firstLine="960" w:firstLineChars="4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 xml:space="preserve">预算金额（元）：600000.00                </w:t>
      </w:r>
    </w:p>
    <w:p w14:paraId="3EE8F148">
      <w:pPr>
        <w:pageBreakBefore w:val="0"/>
        <w:widowControl w:val="0"/>
        <w:kinsoku/>
        <w:wordWrap/>
        <w:overflowPunct/>
        <w:topLinePunct w:val="0"/>
        <w:autoSpaceDE/>
        <w:autoSpaceDN/>
        <w:bidi w:val="0"/>
        <w:spacing w:line="440" w:lineRule="exact"/>
        <w:ind w:left="0" w:firstLine="960" w:firstLineChars="400"/>
        <w:textAlignment w:val="auto"/>
        <w:rPr>
          <w:rFonts w:hint="eastAsia" w:ascii="仿宋" w:hAnsi="仿宋" w:eastAsia="仿宋" w:cs="仿宋"/>
          <w:bCs/>
          <w:color w:val="auto"/>
          <w:sz w:val="24"/>
          <w:highlight w:val="none"/>
        </w:rPr>
      </w:pPr>
      <w:r>
        <w:rPr>
          <w:rFonts w:hint="eastAsia" w:ascii="仿宋" w:hAnsi="仿宋" w:eastAsia="仿宋" w:cs="仿宋"/>
          <w:b w:val="0"/>
          <w:bCs/>
          <w:color w:val="auto"/>
          <w:sz w:val="24"/>
          <w:highlight w:val="none"/>
        </w:rPr>
        <w:t>最高限价（元）：</w:t>
      </w:r>
      <w:r>
        <w:rPr>
          <w:rFonts w:hint="eastAsia" w:ascii="仿宋" w:hAnsi="仿宋" w:eastAsia="仿宋" w:cs="仿宋"/>
          <w:bCs/>
          <w:color w:val="auto"/>
          <w:sz w:val="24"/>
          <w:highlight w:val="none"/>
          <w:lang w:val="en-US" w:eastAsia="zh-CN"/>
        </w:rPr>
        <w:t>600000.00</w:t>
      </w:r>
      <w:r>
        <w:rPr>
          <w:rFonts w:hint="eastAsia" w:ascii="仿宋" w:hAnsi="仿宋" w:eastAsia="仿宋" w:cs="仿宋"/>
          <w:b/>
          <w:color w:val="auto"/>
          <w:sz w:val="24"/>
          <w:highlight w:val="none"/>
        </w:rPr>
        <w:t xml:space="preserve"> </w:t>
      </w:r>
      <w:r>
        <w:rPr>
          <w:rFonts w:hint="eastAsia" w:ascii="仿宋" w:hAnsi="仿宋" w:eastAsia="仿宋" w:cs="仿宋"/>
          <w:b/>
          <w:color w:val="auto"/>
          <w:sz w:val="24"/>
          <w:highlight w:val="none"/>
          <w:lang w:val="en-US" w:eastAsia="zh-CN"/>
        </w:rPr>
        <w:t xml:space="preserve">               </w:t>
      </w:r>
    </w:p>
    <w:p w14:paraId="782A51E5">
      <w:pPr>
        <w:pageBreakBefore w:val="0"/>
        <w:widowControl w:val="0"/>
        <w:kinsoku/>
        <w:wordWrap/>
        <w:overflowPunct/>
        <w:topLinePunct w:val="0"/>
        <w:autoSpaceDE/>
        <w:autoSpaceDN/>
        <w:bidi w:val="0"/>
        <w:spacing w:line="440" w:lineRule="exact"/>
        <w:ind w:left="0" w:firstLine="960" w:firstLineChars="4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szCs w:val="24"/>
          <w:highlight w:val="none"/>
        </w:rPr>
        <w:t>单位：项</w:t>
      </w:r>
    </w:p>
    <w:p w14:paraId="13422F67">
      <w:pPr>
        <w:pageBreakBefore w:val="0"/>
        <w:widowControl w:val="0"/>
        <w:kinsoku/>
        <w:wordWrap/>
        <w:overflowPunct/>
        <w:topLinePunct w:val="0"/>
        <w:autoSpaceDE/>
        <w:autoSpaceDN/>
        <w:bidi w:val="0"/>
        <w:spacing w:line="440" w:lineRule="exact"/>
        <w:ind w:left="0" w:firstLine="960" w:firstLineChars="4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bCs w:val="0"/>
          <w:color w:val="auto"/>
          <w:sz w:val="24"/>
          <w:highlight w:val="none"/>
          <w:lang w:val="en-US" w:eastAsia="zh-CN"/>
        </w:rPr>
        <w:t>具体</w:t>
      </w:r>
      <w:r>
        <w:rPr>
          <w:rFonts w:hint="eastAsia" w:ascii="仿宋" w:hAnsi="仿宋" w:eastAsia="仿宋" w:cs="仿宋"/>
          <w:b/>
          <w:bCs w:val="0"/>
          <w:color w:val="auto"/>
          <w:sz w:val="24"/>
          <w:highlight w:val="none"/>
        </w:rPr>
        <w:t>详</w:t>
      </w:r>
      <w:r>
        <w:rPr>
          <w:rFonts w:hint="eastAsia" w:ascii="仿宋" w:hAnsi="仿宋" w:eastAsia="仿宋" w:cs="仿宋"/>
          <w:b/>
          <w:color w:val="auto"/>
          <w:sz w:val="24"/>
          <w:highlight w:val="none"/>
        </w:rPr>
        <w:t>见</w:t>
      </w:r>
      <w:r>
        <w:rPr>
          <w:rFonts w:hint="eastAsia" w:ascii="仿宋" w:hAnsi="仿宋" w:eastAsia="仿宋" w:cs="仿宋"/>
          <w:b/>
          <w:color w:val="auto"/>
          <w:sz w:val="24"/>
          <w:highlight w:val="none"/>
          <w:lang w:eastAsia="zh-CN"/>
        </w:rPr>
        <w:t>招标</w:t>
      </w:r>
      <w:r>
        <w:rPr>
          <w:rFonts w:hint="eastAsia" w:ascii="仿宋" w:hAnsi="仿宋" w:eastAsia="仿宋" w:cs="仿宋"/>
          <w:b/>
          <w:color w:val="auto"/>
          <w:sz w:val="24"/>
          <w:highlight w:val="none"/>
        </w:rPr>
        <w:t>文件。</w:t>
      </w:r>
    </w:p>
    <w:p w14:paraId="3372C2B0">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auto"/>
          <w:sz w:val="24"/>
          <w:highlight w:val="none"/>
          <w:u w:val="none"/>
          <w:lang w:val="en-US" w:eastAsia="zh-CN"/>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w:t>
      </w:r>
      <w:r>
        <w:rPr>
          <w:rFonts w:hint="eastAsia" w:ascii="仿宋" w:hAnsi="仿宋" w:eastAsia="仿宋" w:cs="仿宋"/>
          <w:b/>
          <w:sz w:val="24"/>
          <w:highlight w:val="none"/>
        </w:rPr>
        <w:t>按双方合同约定条款执行</w:t>
      </w:r>
      <w:r>
        <w:rPr>
          <w:rFonts w:hint="eastAsia" w:ascii="仿宋" w:hAnsi="仿宋" w:eastAsia="仿宋" w:cs="仿宋"/>
          <w:b/>
          <w:color w:val="auto"/>
          <w:sz w:val="24"/>
          <w:szCs w:val="24"/>
          <w:highlight w:val="none"/>
        </w:rPr>
        <w:t>。</w:t>
      </w:r>
    </w:p>
    <w:p w14:paraId="04E07E25">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r>
        <w:rPr>
          <w:rFonts w:hint="eastAsia" w:ascii="仿宋" w:hAnsi="仿宋" w:eastAsia="仿宋" w:cs="仿宋"/>
          <w:sz w:val="24"/>
          <w:szCs w:val="24"/>
          <w:highlight w:val="none"/>
        </w:rPr>
        <w:sym w:font="Wingdings" w:char="00FE"/>
      </w:r>
      <w:r>
        <w:rPr>
          <w:rFonts w:hint="eastAsia" w:ascii="仿宋" w:hAnsi="仿宋" w:eastAsia="仿宋" w:cs="仿宋"/>
          <w:b/>
          <w:color w:val="auto"/>
          <w:sz w:val="24"/>
          <w:highlight w:val="none"/>
        </w:rPr>
        <w:t>是，</w:t>
      </w:r>
      <w:r>
        <w:rPr>
          <w:rFonts w:hint="eastAsia" w:ascii="仿宋" w:hAnsi="仿宋" w:eastAsia="仿宋" w:cs="仿宋"/>
          <w:sz w:val="24"/>
          <w:szCs w:val="24"/>
          <w:highlight w:val="none"/>
        </w:rPr>
        <w:sym w:font="Wingdings" w:char="00A8"/>
      </w:r>
      <w:r>
        <w:rPr>
          <w:rFonts w:hint="eastAsia" w:ascii="仿宋" w:hAnsi="仿宋" w:eastAsia="仿宋" w:cs="仿宋"/>
          <w:b/>
          <w:color w:val="auto"/>
          <w:sz w:val="24"/>
          <w:highlight w:val="none"/>
        </w:rPr>
        <w:t>否。</w:t>
      </w:r>
    </w:p>
    <w:p w14:paraId="745C152B">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3D3BAB90">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 满足《中华人民共和国政府采购法》第二十二条规定；未被“信用中国”（www.creditchina.gov.cn)、中国政府采购网（www.ccgp.gov.cn）列入失信被执行人、重大税收违法</w:t>
      </w:r>
      <w:r>
        <w:rPr>
          <w:rFonts w:hint="default" w:ascii="仿宋" w:hAnsi="仿宋" w:eastAsia="仿宋" w:cs="仿宋"/>
          <w:snapToGrid w:val="0"/>
          <w:color w:val="auto"/>
          <w:kern w:val="28"/>
          <w:sz w:val="24"/>
          <w:szCs w:val="20"/>
          <w:highlight w:val="none"/>
        </w:rPr>
        <w:t>失信主体</w:t>
      </w:r>
      <w:r>
        <w:rPr>
          <w:rFonts w:hint="eastAsia" w:ascii="仿宋" w:hAnsi="仿宋" w:eastAsia="仿宋" w:cs="仿宋"/>
          <w:snapToGrid w:val="0"/>
          <w:color w:val="auto"/>
          <w:kern w:val="28"/>
          <w:sz w:val="24"/>
          <w:szCs w:val="20"/>
          <w:highlight w:val="none"/>
        </w:rPr>
        <w:t>、政府采购严重违法失信行为记录名单；</w:t>
      </w:r>
    </w:p>
    <w:p w14:paraId="1028303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w:t>
      </w:r>
      <w:r>
        <w:rPr>
          <w:rFonts w:hint="eastAsia" w:ascii="仿宋" w:hAnsi="仿宋" w:eastAsia="仿宋" w:cs="仿宋"/>
          <w:color w:val="auto"/>
          <w:highlight w:val="none"/>
        </w:rPr>
        <w:t xml:space="preserve"> </w:t>
      </w:r>
      <w:r>
        <w:rPr>
          <w:rFonts w:hint="eastAsia" w:ascii="仿宋" w:hAnsi="仿宋" w:eastAsia="仿宋" w:cs="仿宋"/>
          <w:snapToGrid w:val="0"/>
          <w:color w:val="auto"/>
          <w:kern w:val="28"/>
          <w:sz w:val="24"/>
          <w:szCs w:val="20"/>
          <w:highlight w:val="none"/>
        </w:rPr>
        <w:t>以联合体形式投标的，提供联合协议(本项目不接受联合体投标或者投标人不以联合体形式投标的，则不需要提供) ；</w:t>
      </w:r>
    </w:p>
    <w:p w14:paraId="1B9711E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57D4B8CA">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sz w:val="24"/>
          <w:szCs w:val="24"/>
          <w:highlight w:val="none"/>
        </w:rPr>
        <w:sym w:font="Wingdings" w:char="00FE"/>
      </w:r>
      <w:r>
        <w:rPr>
          <w:rFonts w:hint="eastAsia" w:ascii="仿宋" w:hAnsi="仿宋" w:eastAsia="仿宋" w:cs="仿宋"/>
          <w:color w:val="auto"/>
          <w:sz w:val="24"/>
          <w:highlight w:val="none"/>
        </w:rPr>
        <w:t>无</w:t>
      </w:r>
      <w:r>
        <w:rPr>
          <w:rFonts w:hint="eastAsia" w:ascii="仿宋" w:hAnsi="仿宋" w:eastAsia="仿宋" w:cs="仿宋"/>
          <w:snapToGrid w:val="0"/>
          <w:color w:val="auto"/>
          <w:kern w:val="28"/>
          <w:sz w:val="24"/>
          <w:szCs w:val="20"/>
          <w:highlight w:val="none"/>
        </w:rPr>
        <w:t>（注：不得限制大中型企业与小微企业组成联合体参与投标）</w:t>
      </w:r>
      <w:r>
        <w:rPr>
          <w:rFonts w:hint="eastAsia" w:ascii="仿宋" w:hAnsi="仿宋" w:eastAsia="仿宋" w:cs="仿宋"/>
          <w:color w:val="auto"/>
          <w:sz w:val="24"/>
          <w:highlight w:val="none"/>
        </w:rPr>
        <w:t>；</w:t>
      </w:r>
    </w:p>
    <w:p w14:paraId="69D7C1AD">
      <w:pPr>
        <w:pStyle w:val="2"/>
        <w:ind w:firstLine="480" w:firstLineChars="200"/>
        <w:rPr>
          <w:rFonts w:hint="eastAsia" w:ascii="仿宋" w:hAnsi="仿宋" w:eastAsia="仿宋" w:cs="仿宋"/>
          <w:color w:val="auto"/>
          <w:sz w:val="24"/>
          <w:highlight w:val="none"/>
        </w:rPr>
      </w:pPr>
      <w:r>
        <w:rPr>
          <w:rFonts w:hint="eastAsia" w:ascii="仿宋" w:hAnsi="仿宋" w:eastAsia="仿宋" w:cs="仿宋"/>
          <w:sz w:val="24"/>
          <w:szCs w:val="24"/>
          <w:highlight w:val="none"/>
        </w:rPr>
        <w:sym w:font="Wingdings" w:char="00A8"/>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533A9F5E">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u w:val="single"/>
        </w:rPr>
      </w:pPr>
      <w:r>
        <w:rPr>
          <w:rFonts w:hint="eastAsia" w:ascii="仿宋" w:hAnsi="仿宋" w:eastAsia="仿宋" w:cs="仿宋"/>
          <w:sz w:val="24"/>
          <w:szCs w:val="24"/>
          <w:highlight w:val="none"/>
        </w:rPr>
        <w:sym w:font="Wingdings" w:char="00A8"/>
      </w:r>
      <w:r>
        <w:rPr>
          <w:rFonts w:hint="eastAsia" w:ascii="仿宋" w:hAnsi="仿宋" w:eastAsia="仿宋" w:cs="仿宋"/>
          <w:color w:val="auto"/>
          <w:sz w:val="24"/>
          <w:highlight w:val="none"/>
        </w:rPr>
        <w:t>货物全部由符合政策要求的中小企业制造，提供中小企业声明函；</w:t>
      </w:r>
    </w:p>
    <w:p w14:paraId="1E6FDBEC">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rPr>
      </w:pPr>
      <w:r>
        <w:rPr>
          <w:rFonts w:hint="eastAsia" w:ascii="仿宋" w:hAnsi="仿宋" w:eastAsia="仿宋" w:cs="仿宋"/>
          <w:sz w:val="24"/>
          <w:szCs w:val="24"/>
          <w:highlight w:val="none"/>
        </w:rPr>
        <w:sym w:font="Wingdings" w:char="00A8"/>
      </w:r>
      <w:r>
        <w:rPr>
          <w:rFonts w:hint="eastAsia" w:ascii="仿宋" w:hAnsi="仿宋" w:eastAsia="仿宋" w:cs="仿宋"/>
          <w:color w:val="auto"/>
          <w:sz w:val="24"/>
          <w:highlight w:val="none"/>
        </w:rPr>
        <w:t>货物全部由符合政策要求的小微企业制造，提供中小企业声明函；</w:t>
      </w:r>
    </w:p>
    <w:p w14:paraId="0A0A4557">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sz w:val="24"/>
          <w:szCs w:val="24"/>
          <w:highlight w:val="none"/>
        </w:rPr>
        <w:sym w:font="Wingdings" w:char="00A8"/>
      </w:r>
      <w:bookmarkStart w:id="0" w:name="_Hlk101132524"/>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w:t>
      </w:r>
      <w:r>
        <w:rPr>
          <w:rFonts w:hint="eastAsia" w:ascii="仿宋" w:hAnsi="仿宋" w:eastAsia="仿宋" w:cs="仿宋"/>
          <w:color w:val="auto"/>
          <w:spacing w:val="8"/>
          <w:kern w:val="0"/>
          <w:sz w:val="24"/>
          <w:highlight w:val="none"/>
          <w:lang w:eastAsia="zh-CN"/>
        </w:rPr>
        <w:t>投标人</w:t>
      </w:r>
      <w:r>
        <w:rPr>
          <w:rFonts w:hint="eastAsia" w:ascii="仿宋" w:hAnsi="仿宋" w:eastAsia="仿宋" w:cs="仿宋"/>
          <w:color w:val="auto"/>
          <w:spacing w:val="8"/>
          <w:kern w:val="0"/>
          <w:sz w:val="24"/>
          <w:highlight w:val="none"/>
        </w:rPr>
        <w:t>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0"/>
    <w:p w14:paraId="43107DF7">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sz w:val="24"/>
          <w:szCs w:val="24"/>
          <w:highlight w:val="none"/>
        </w:rPr>
        <w:sym w:font="Wingdings" w:char="00A8"/>
      </w:r>
      <w:r>
        <w:rPr>
          <w:rFonts w:hint="eastAsia" w:ascii="仿宋" w:hAnsi="仿宋" w:eastAsia="仿宋" w:cs="仿宋"/>
          <w:color w:val="auto"/>
          <w:sz w:val="24"/>
          <w:highlight w:val="none"/>
        </w:rPr>
        <w:t>要求合同分包，提供分包意向协议和中小企业声明函，分包意向协议中中小企业合同金额应当达到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w:t>
      </w:r>
      <w:r>
        <w:rPr>
          <w:rFonts w:hint="eastAsia" w:ascii="仿宋" w:hAnsi="仿宋" w:eastAsia="仿宋" w:cs="仿宋"/>
          <w:color w:val="auto"/>
          <w:spacing w:val="8"/>
          <w:kern w:val="0"/>
          <w:sz w:val="24"/>
          <w:highlight w:val="none"/>
          <w:lang w:eastAsia="zh-CN"/>
        </w:rPr>
        <w:t>投标人</w:t>
      </w:r>
      <w:r>
        <w:rPr>
          <w:rFonts w:hint="eastAsia" w:ascii="仿宋" w:hAnsi="仿宋" w:eastAsia="仿宋" w:cs="仿宋"/>
          <w:color w:val="auto"/>
          <w:spacing w:val="8"/>
          <w:kern w:val="0"/>
          <w:sz w:val="24"/>
          <w:highlight w:val="none"/>
        </w:rPr>
        <w:t>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0E2C956A">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4.本项目的特定资格要求：</w:t>
      </w:r>
      <w:r>
        <w:rPr>
          <w:rFonts w:hint="eastAsia" w:ascii="仿宋_GB2312" w:hAnsi="仿宋" w:eastAsia="仿宋_GB2312"/>
          <w:color w:val="000000"/>
          <w:sz w:val="24"/>
          <w:u w:val="single"/>
        </w:rPr>
        <w:t>投标产品属第三类医疗器械的，供应商应提供有效的医疗器械经营许可证，投标产品属第二类医疗器械，供应商应提供有效的医疗器械经营备案凭证；投标产品有生产许可要求的，应提供生产厂家的有效的医疗器械生产许可证；且医疗器械生产许可证生产范围或医疗器械经营许可证经营范围是与投标产品相适用的</w:t>
      </w:r>
      <w:r>
        <w:rPr>
          <w:rFonts w:hint="eastAsia" w:ascii="仿宋" w:hAnsi="仿宋" w:eastAsia="仿宋" w:cs="仿宋"/>
          <w:color w:val="auto"/>
          <w:sz w:val="24"/>
        </w:rPr>
        <w:t>；</w:t>
      </w:r>
    </w:p>
    <w:p w14:paraId="705BAEC0">
      <w:pPr>
        <w:pageBreakBefore w:val="0"/>
        <w:widowControl w:val="0"/>
        <w:kinsoku/>
        <w:wordWrap/>
        <w:overflowPunct/>
        <w:topLinePunct w:val="0"/>
        <w:autoSpaceDE/>
        <w:autoSpaceDN/>
        <w:bidi w:val="0"/>
        <w:snapToGrid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，不得参加同一合同项下的政府采购活动；为采购项目提供整体设计、规范编制或者项目管理、监理、检测等服务后不得再参加该采购项目的其他采购活动。</w:t>
      </w:r>
    </w:p>
    <w:p w14:paraId="7BB3F0D7">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三、获取招标文件 </w:t>
      </w:r>
    </w:p>
    <w:p w14:paraId="78D8784F">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08</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05</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4306EFD2">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政采云平台（https://www.zcygov.cn/）</w:t>
      </w:r>
    </w:p>
    <w:p w14:paraId="0AEFD087">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登录政采云平台https://www.zcygov.cn/在线申请获取采购文件（进入“项目采购”应用，在获取采购文件菜单中选择项目，申请获取采购文件）。 </w:t>
      </w:r>
    </w:p>
    <w:p w14:paraId="1B6AE6F0">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sz w:val="24"/>
          <w:highlight w:val="none"/>
          <w:u w:val="single"/>
          <w:lang w:val="en-US" w:eastAsia="zh-CN"/>
        </w:rPr>
        <w:t>0</w:t>
      </w:r>
      <w:r>
        <w:rPr>
          <w:rFonts w:hint="eastAsia" w:ascii="仿宋" w:hAnsi="仿宋" w:eastAsia="仿宋" w:cs="仿宋"/>
          <w:sz w:val="24"/>
          <w:highlight w:val="none"/>
        </w:rPr>
        <w:t>。</w:t>
      </w:r>
      <w:r>
        <w:rPr>
          <w:rFonts w:hint="eastAsia" w:ascii="仿宋" w:hAnsi="仿宋" w:eastAsia="仿宋" w:cs="仿宋"/>
          <w:color w:val="auto"/>
          <w:sz w:val="24"/>
          <w:highlight w:val="none"/>
        </w:rPr>
        <w:tab/>
      </w:r>
    </w:p>
    <w:p w14:paraId="1576DF4D">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四、提交投标文件截止时间、开标时间和地点</w:t>
      </w:r>
    </w:p>
    <w:p w14:paraId="1B5F98FF">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rPr>
        <w:t xml:space="preserve"> 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08</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05</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049F55CF">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7B59F015">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08</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05</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bookmarkStart w:id="13" w:name="_GoBack"/>
      <w:bookmarkEnd w:id="13"/>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416BF55A">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p>
    <w:p w14:paraId="28BC77DE">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lang w:val="en-US" w:eastAsia="zh-CN"/>
        </w:rPr>
        <w:t>五</w:t>
      </w:r>
      <w:r>
        <w:rPr>
          <w:rFonts w:hint="eastAsia" w:ascii="仿宋" w:hAnsi="仿宋" w:eastAsia="仿宋" w:cs="仿宋"/>
          <w:b/>
          <w:color w:val="auto"/>
          <w:sz w:val="24"/>
          <w:highlight w:val="none"/>
        </w:rPr>
        <w:t xml:space="preserve">、公告期限 </w:t>
      </w:r>
    </w:p>
    <w:p w14:paraId="54B4E7A2">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2938542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注：《</w:t>
      </w:r>
      <w:r>
        <w:rPr>
          <w:rFonts w:hint="eastAsia" w:ascii="仿宋" w:hAnsi="仿宋" w:eastAsia="仿宋" w:cs="仿宋"/>
          <w:color w:val="auto"/>
          <w:sz w:val="24"/>
          <w:highlight w:val="none"/>
        </w:rPr>
        <w:t>财政部关于做好政府采购信息公开工作的通知</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（财库〔2015〕135 号）</w:t>
      </w:r>
    </w:p>
    <w:p w14:paraId="7C8760E1">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六</w:t>
      </w:r>
      <w:r>
        <w:rPr>
          <w:rFonts w:hint="eastAsia" w:ascii="仿宋" w:hAnsi="仿宋" w:eastAsia="仿宋" w:cs="仿宋"/>
          <w:b/>
          <w:color w:val="auto"/>
          <w:sz w:val="24"/>
          <w:highlight w:val="none"/>
        </w:rPr>
        <w:t>、其他补充事宜</w:t>
      </w:r>
    </w:p>
    <w:p w14:paraId="33CBE89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1.《浙江省财政厅关于进一步发挥政府采购政策功能全力推动经济稳进提质的通知》（浙财采监</w:t>
      </w:r>
      <w:r>
        <w:rPr>
          <w:rFonts w:hint="eastAsia" w:ascii="仿宋" w:hAnsi="仿宋" w:eastAsia="仿宋" w:cs="仿宋"/>
          <w:sz w:val="24"/>
          <w:highlight w:val="none"/>
        </w:rPr>
        <w:t>〔</w:t>
      </w:r>
      <w:r>
        <w:rPr>
          <w:rFonts w:hint="eastAsia" w:ascii="仿宋" w:hAnsi="仿宋" w:eastAsia="仿宋" w:cs="仿宋"/>
          <w:color w:val="auto"/>
          <w:sz w:val="24"/>
          <w:highlight w:val="none"/>
        </w:rPr>
        <w:t>2022</w:t>
      </w:r>
      <w:r>
        <w:rPr>
          <w:rFonts w:hint="eastAsia" w:ascii="仿宋" w:hAnsi="仿宋" w:eastAsia="仿宋" w:cs="仿宋"/>
          <w:sz w:val="24"/>
          <w:highlight w:val="none"/>
          <w:lang w:eastAsia="zh-CN"/>
        </w:rPr>
        <w:t>〕</w:t>
      </w:r>
      <w:r>
        <w:rPr>
          <w:rFonts w:hint="eastAsia" w:ascii="仿宋" w:hAnsi="仿宋" w:eastAsia="仿宋" w:cs="仿宋"/>
          <w:color w:val="auto"/>
          <w:sz w:val="24"/>
          <w:highlight w:val="none"/>
        </w:rPr>
        <w:t>3号）、《浙江省财政厅关于进一步促进政府采购公平竞争打造最优营商环境的通知》（浙财采监</w:t>
      </w:r>
      <w:r>
        <w:rPr>
          <w:rFonts w:hint="eastAsia" w:ascii="仿宋" w:hAnsi="仿宋" w:eastAsia="仿宋" w:cs="仿宋"/>
          <w:sz w:val="24"/>
          <w:highlight w:val="none"/>
        </w:rPr>
        <w:t>〔</w:t>
      </w:r>
      <w:r>
        <w:rPr>
          <w:rFonts w:hint="eastAsia" w:ascii="仿宋" w:hAnsi="仿宋" w:eastAsia="仿宋" w:cs="仿宋"/>
          <w:color w:val="auto"/>
          <w:sz w:val="24"/>
          <w:highlight w:val="none"/>
        </w:rPr>
        <w:t>2021</w:t>
      </w:r>
      <w:r>
        <w:rPr>
          <w:rFonts w:hint="eastAsia" w:ascii="仿宋" w:hAnsi="仿宋" w:eastAsia="仿宋" w:cs="仿宋"/>
          <w:sz w:val="24"/>
          <w:highlight w:val="none"/>
          <w:lang w:eastAsia="zh-CN"/>
        </w:rPr>
        <w:t>〕</w:t>
      </w:r>
      <w:r>
        <w:rPr>
          <w:rFonts w:hint="eastAsia" w:ascii="仿宋" w:hAnsi="仿宋" w:eastAsia="仿宋" w:cs="仿宋"/>
          <w:color w:val="auto"/>
          <w:sz w:val="24"/>
          <w:highlight w:val="none"/>
        </w:rPr>
        <w:t>22号））、《浙江省财政厅关于进一步加大政府采购支持中小企业力度助力扎实稳住经济的通知》 （浙财采监</w:t>
      </w:r>
      <w:r>
        <w:rPr>
          <w:rFonts w:hint="eastAsia" w:ascii="仿宋" w:hAnsi="仿宋" w:eastAsia="仿宋" w:cs="仿宋"/>
          <w:sz w:val="24"/>
          <w:highlight w:val="none"/>
        </w:rPr>
        <w:t>〔</w:t>
      </w:r>
      <w:r>
        <w:rPr>
          <w:rFonts w:hint="eastAsia" w:ascii="仿宋" w:hAnsi="仿宋" w:eastAsia="仿宋" w:cs="仿宋"/>
          <w:color w:val="auto"/>
          <w:sz w:val="24"/>
          <w:highlight w:val="none"/>
        </w:rPr>
        <w:t>2022</w:t>
      </w:r>
      <w:r>
        <w:rPr>
          <w:rFonts w:hint="eastAsia" w:ascii="仿宋" w:hAnsi="仿宋" w:eastAsia="仿宋" w:cs="仿宋"/>
          <w:sz w:val="24"/>
          <w:highlight w:val="none"/>
          <w:lang w:eastAsia="zh-CN"/>
        </w:rPr>
        <w:t>〕</w:t>
      </w:r>
      <w:r>
        <w:rPr>
          <w:rFonts w:hint="eastAsia" w:ascii="仿宋" w:hAnsi="仿宋" w:eastAsia="仿宋" w:cs="仿宋"/>
          <w:color w:val="auto"/>
          <w:sz w:val="24"/>
          <w:highlight w:val="none"/>
        </w:rPr>
        <w:t>8号）已分别于2022年1月29日、2022年2月1日和2022年7月1日开始实施，此前有关规定与上述文件内容不一致的，按上述文件要求执行</w:t>
      </w:r>
      <w:r>
        <w:rPr>
          <w:rFonts w:hint="eastAsia" w:ascii="仿宋" w:hAnsi="仿宋" w:eastAsia="仿宋" w:cs="仿宋"/>
          <w:color w:val="auto"/>
          <w:sz w:val="24"/>
          <w:highlight w:val="none"/>
          <w:lang w:val="en" w:eastAsia="zh-CN"/>
        </w:rPr>
        <w:t>（政策落实根据财政部门要求更新）</w:t>
      </w:r>
      <w:r>
        <w:rPr>
          <w:rFonts w:hint="eastAsia" w:ascii="仿宋" w:hAnsi="仿宋" w:eastAsia="仿宋" w:cs="仿宋"/>
          <w:color w:val="auto"/>
          <w:sz w:val="24"/>
          <w:highlight w:val="none"/>
        </w:rPr>
        <w:t>。</w:t>
      </w:r>
    </w:p>
    <w:p w14:paraId="149D6F58">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w:t>
      </w:r>
      <w:r>
        <w:rPr>
          <w:rFonts w:hint="eastAsia" w:ascii="仿宋" w:hAnsi="仿宋" w:eastAsia="仿宋" w:cs="仿宋"/>
          <w:sz w:val="24"/>
          <w:highlight w:val="none"/>
        </w:rPr>
        <w:t>〔</w:t>
      </w:r>
      <w:r>
        <w:rPr>
          <w:rFonts w:hint="eastAsia" w:ascii="仿宋" w:hAnsi="仿宋" w:eastAsia="仿宋" w:cs="仿宋"/>
          <w:color w:val="auto"/>
          <w:sz w:val="24"/>
          <w:highlight w:val="none"/>
        </w:rPr>
        <w:t>2021</w:t>
      </w:r>
      <w:r>
        <w:rPr>
          <w:rFonts w:hint="eastAsia" w:ascii="仿宋" w:hAnsi="仿宋" w:eastAsia="仿宋" w:cs="仿宋"/>
          <w:sz w:val="24"/>
          <w:highlight w:val="none"/>
          <w:lang w:eastAsia="zh-CN"/>
        </w:rPr>
        <w:t>〕</w:t>
      </w:r>
      <w:r>
        <w:rPr>
          <w:rFonts w:hint="eastAsia" w:ascii="仿宋" w:hAnsi="仿宋" w:eastAsia="仿宋" w:cs="仿宋"/>
          <w:color w:val="auto"/>
          <w:sz w:val="24"/>
          <w:highlight w:val="none"/>
        </w:rPr>
        <w:t>22号）文件关于“健全行政裁决机制”要求，鼓励</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在线提起询问，路径为：政采云-项目采购-询问质疑投诉-询问列表:鼓励</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在线提起质疑，路径为：政采云-项目采购-询问质疑投诉-质疑列表。质疑</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对在线质疑答复不满意的，可在线提起投诉，路径为：浙江</w:t>
      </w:r>
      <w:r>
        <w:rPr>
          <w:rFonts w:hint="eastAsia" w:ascii="仿宋" w:hAnsi="仿宋" w:eastAsia="仿宋" w:cs="仿宋"/>
          <w:color w:val="auto"/>
          <w:sz w:val="24"/>
          <w:highlight w:val="none"/>
          <w:lang w:eastAsia="zh-CN"/>
        </w:rPr>
        <w:t>政务</w:t>
      </w:r>
      <w:r>
        <w:rPr>
          <w:rFonts w:hint="eastAsia" w:ascii="仿宋" w:hAnsi="仿宋" w:eastAsia="仿宋" w:cs="仿宋"/>
          <w:color w:val="auto"/>
          <w:sz w:val="24"/>
          <w:highlight w:val="none"/>
        </w:rPr>
        <w:t>服务网-政府采购投诉处理-在线办理。</w:t>
      </w:r>
    </w:p>
    <w:p w14:paraId="5A38BBDF">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认为招标文件使自己的权益受到损害的，可以自获取招标文件之日或者招标文件公告期限届满之日（公告期限届满后获取招标文件的，以公告期限届满之日为准）起7个工作日内，以书面形式向</w:t>
      </w: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和采购代理机构提出质疑。质疑</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、采购代理机构的答复不满意或者</w:t>
      </w: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、采购代理机构未在规定的时间内作出答复的，可以在答复期满后十五个工作日内向同级政府采购监督管理部门投诉。质疑函范本、投诉书范本请到浙江政府采购网下载专区下载。</w:t>
      </w:r>
    </w:p>
    <w:p w14:paraId="104729A0">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w:t>
      </w: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将依托政采云平台完成本项目的电子交易活动，平台不接受未按上述方式获取招标文件的</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进行投标活动； ⑥对未按上述方式获取招标文件的</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对该文件提出的质疑，</w:t>
      </w: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w:t>
      </w:r>
      <w:r>
        <w:rPr>
          <w:rFonts w:hint="eastAsia" w:ascii="仿宋" w:hAnsi="仿宋" w:eastAsia="仿宋" w:cs="仿宋"/>
          <w:color w:val="auto"/>
          <w:sz w:val="24"/>
        </w:rPr>
        <w:t>3）招标文件公告期限与招标公告的公告期限一致。</w:t>
      </w:r>
    </w:p>
    <w:p w14:paraId="5558D238">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七</w:t>
      </w:r>
      <w:r>
        <w:rPr>
          <w:rFonts w:hint="eastAsia" w:ascii="仿宋" w:hAnsi="仿宋" w:eastAsia="仿宋" w:cs="仿宋"/>
          <w:b/>
          <w:color w:val="auto"/>
          <w:sz w:val="24"/>
        </w:rPr>
        <w:t>、对本次采购提出询问、质疑、投诉，请按以下方式联系</w:t>
      </w:r>
    </w:p>
    <w:p w14:paraId="740573EB">
      <w:pPr>
        <w:pStyle w:val="4"/>
        <w:pageBreakBefore w:val="0"/>
        <w:widowControl w:val="0"/>
        <w:numPr>
          <w:ilvl w:val="0"/>
          <w:numId w:val="0"/>
        </w:numPr>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szCs w:val="24"/>
        </w:rPr>
      </w:pPr>
      <w:bookmarkStart w:id="1" w:name="_Toc28359096"/>
      <w:bookmarkStart w:id="2" w:name="_Toc35393637"/>
      <w:bookmarkStart w:id="3" w:name="_Toc35393806"/>
      <w:bookmarkStart w:id="4" w:name="_Toc28359019"/>
      <w:r>
        <w:rPr>
          <w:rFonts w:hint="eastAsia" w:ascii="仿宋" w:hAnsi="仿宋" w:eastAsia="仿宋" w:cs="仿宋"/>
          <w:color w:val="auto"/>
          <w:sz w:val="24"/>
          <w:szCs w:val="24"/>
        </w:rPr>
        <w:t>1.</w:t>
      </w:r>
      <w:r>
        <w:rPr>
          <w:rFonts w:hint="eastAsia" w:ascii="仿宋" w:eastAsia="仿宋" w:cs="仿宋"/>
          <w:color w:val="auto"/>
          <w:sz w:val="24"/>
          <w:szCs w:val="24"/>
          <w:lang w:eastAsia="zh-CN"/>
        </w:rPr>
        <w:t>招标人</w:t>
      </w:r>
      <w:r>
        <w:rPr>
          <w:rFonts w:hint="eastAsia" w:ascii="仿宋" w:hAnsi="仿宋" w:eastAsia="仿宋" w:cs="仿宋"/>
          <w:color w:val="auto"/>
          <w:sz w:val="24"/>
          <w:szCs w:val="24"/>
        </w:rPr>
        <w:t>信息</w:t>
      </w:r>
      <w:bookmarkEnd w:id="1"/>
      <w:bookmarkEnd w:id="2"/>
      <w:bookmarkEnd w:id="3"/>
      <w:bookmarkEnd w:id="4"/>
      <w:r>
        <w:rPr>
          <w:rFonts w:hint="eastAsia" w:ascii="仿宋" w:hAnsi="仿宋" w:eastAsia="仿宋" w:cs="仿宋"/>
          <w:color w:val="auto"/>
          <w:sz w:val="24"/>
          <w:szCs w:val="24"/>
        </w:rPr>
        <w:t>：</w:t>
      </w:r>
    </w:p>
    <w:p w14:paraId="268A95E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名    称：绍兴市第七人民医院</w:t>
      </w:r>
    </w:p>
    <w:p w14:paraId="2697C64D">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 xml:space="preserve">地    址：绍兴市越城区胜利西路1234号 </w:t>
      </w:r>
    </w:p>
    <w:p w14:paraId="2757FBBE">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rPr>
        <w:t>传    真：</w:t>
      </w:r>
      <w:r>
        <w:rPr>
          <w:rFonts w:hint="eastAsia" w:ascii="仿宋" w:hAnsi="仿宋" w:eastAsia="仿宋" w:cs="仿宋"/>
          <w:color w:val="auto"/>
          <w:sz w:val="24"/>
          <w:lang w:val="en-US" w:eastAsia="zh-CN"/>
        </w:rPr>
        <w:t>/</w:t>
      </w:r>
    </w:p>
    <w:p w14:paraId="4E005D1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 xml:space="preserve">项目联系人（询问）：叶巍 </w:t>
      </w:r>
    </w:p>
    <w:p w14:paraId="2AD8CDC4">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项目联系方式（询问）：0575-85397728</w:t>
      </w:r>
    </w:p>
    <w:p w14:paraId="74D8F62D">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 xml:space="preserve">质疑联系人：唐亮 </w:t>
      </w:r>
    </w:p>
    <w:p w14:paraId="32AB7930">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质疑联系方式：0575-85397715</w:t>
      </w:r>
    </w:p>
    <w:p w14:paraId="224AB112">
      <w:pPr>
        <w:pStyle w:val="4"/>
        <w:pageBreakBefore w:val="0"/>
        <w:widowControl w:val="0"/>
        <w:numPr>
          <w:ilvl w:val="0"/>
          <w:numId w:val="0"/>
        </w:numPr>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rPr>
      </w:pPr>
      <w:bookmarkStart w:id="5" w:name="_Toc35393807"/>
      <w:bookmarkStart w:id="6" w:name="_Toc28359097"/>
      <w:bookmarkStart w:id="7" w:name="_Toc35393638"/>
      <w:bookmarkStart w:id="8" w:name="_Toc28359020"/>
      <w:r>
        <w:rPr>
          <w:rFonts w:hint="eastAsia" w:ascii="仿宋" w:hAnsi="仿宋" w:eastAsia="仿宋" w:cs="仿宋"/>
          <w:color w:val="auto"/>
          <w:sz w:val="24"/>
          <w:szCs w:val="24"/>
        </w:rPr>
        <w:t>2.采购代理机构信息</w:t>
      </w:r>
      <w:bookmarkEnd w:id="5"/>
      <w:bookmarkEnd w:id="6"/>
      <w:bookmarkEnd w:id="7"/>
      <w:bookmarkEnd w:id="8"/>
      <w:r>
        <w:rPr>
          <w:rFonts w:hint="eastAsia" w:ascii="仿宋" w:hAnsi="仿宋" w:eastAsia="仿宋" w:cs="仿宋"/>
          <w:color w:val="auto"/>
          <w:sz w:val="24"/>
          <w:szCs w:val="24"/>
        </w:rPr>
        <w:t>：</w:t>
      </w:r>
    </w:p>
    <w:p w14:paraId="65525600">
      <w:pPr>
        <w:pageBreakBefore w:val="0"/>
        <w:widowControl w:val="0"/>
        <w:kinsoku/>
        <w:wordWrap/>
        <w:overflowPunct/>
        <w:topLinePunct w:val="0"/>
        <w:autoSpaceDE/>
        <w:autoSpaceDN/>
        <w:bidi w:val="0"/>
        <w:spacing w:line="440" w:lineRule="exact"/>
        <w:ind w:left="0" w:firstLine="480" w:firstLineChars="200"/>
        <w:textAlignment w:val="auto"/>
        <w:rPr>
          <w:rFonts w:hint="default" w:ascii="仿宋" w:hAnsi="仿宋" w:eastAsia="仿宋" w:cs="仿宋"/>
          <w:color w:val="auto"/>
          <w:sz w:val="24"/>
        </w:rPr>
      </w:pPr>
      <w:r>
        <w:rPr>
          <w:rFonts w:hint="eastAsia" w:ascii="仿宋" w:hAnsi="仿宋" w:eastAsia="仿宋" w:cs="仿宋"/>
          <w:color w:val="auto"/>
          <w:sz w:val="24"/>
        </w:rPr>
        <w:t>名    称：</w:t>
      </w:r>
      <w:r>
        <w:rPr>
          <w:rFonts w:hint="default" w:ascii="仿宋" w:hAnsi="仿宋" w:eastAsia="仿宋" w:cs="仿宋"/>
          <w:color w:val="auto"/>
          <w:sz w:val="24"/>
        </w:rPr>
        <w:t>绍兴市嘉华项目管理有限公司</w:t>
      </w:r>
    </w:p>
    <w:p w14:paraId="37D07E0F">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地    址：</w:t>
      </w:r>
      <w:r>
        <w:rPr>
          <w:rFonts w:hint="eastAsia" w:ascii="仿宋" w:hAnsi="仿宋" w:eastAsia="仿宋" w:cs="仿宋"/>
          <w:color w:val="auto"/>
          <w:sz w:val="24"/>
          <w:lang w:eastAsia="zh-CN"/>
        </w:rPr>
        <w:t>绍兴市越城区灵芝街道颐高广场1幢1105室</w:t>
      </w:r>
    </w:p>
    <w:p w14:paraId="4FCD3D0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 xml:space="preserve">传    真：/             </w:t>
      </w:r>
    </w:p>
    <w:p w14:paraId="6F1E629A">
      <w:pPr>
        <w:spacing w:line="440" w:lineRule="exact"/>
        <w:ind w:firstLine="480" w:firstLineChars="200"/>
        <w:rPr>
          <w:rFonts w:ascii="仿宋" w:hAnsi="仿宋" w:eastAsia="仿宋" w:cs="仿宋"/>
          <w:color w:val="000000"/>
          <w:sz w:val="24"/>
        </w:rPr>
      </w:pPr>
      <w:r>
        <w:rPr>
          <w:rFonts w:hint="eastAsia" w:ascii="仿宋" w:hAnsi="仿宋" w:eastAsia="仿宋" w:cs="仿宋"/>
          <w:color w:val="000000"/>
          <w:sz w:val="24"/>
        </w:rPr>
        <w:t>项目联系人：</w:t>
      </w:r>
      <w:r>
        <w:rPr>
          <w:rFonts w:hint="eastAsia" w:ascii="仿宋" w:hAnsi="仿宋" w:eastAsia="仿宋" w:cs="仿宋"/>
          <w:color w:val="000000"/>
          <w:sz w:val="24"/>
          <w:lang w:val="en-US" w:eastAsia="zh-CN"/>
        </w:rPr>
        <w:t>陈珊珊</w:t>
      </w:r>
      <w:r>
        <w:rPr>
          <w:rFonts w:hint="eastAsia" w:ascii="仿宋" w:hAnsi="仿宋" w:eastAsia="仿宋" w:cs="仿宋"/>
          <w:color w:val="000000"/>
          <w:sz w:val="24"/>
        </w:rPr>
        <w:t>、</w:t>
      </w:r>
      <w:r>
        <w:rPr>
          <w:rFonts w:hint="eastAsia" w:ascii="仿宋" w:hAnsi="仿宋" w:eastAsia="仿宋" w:cs="仿宋"/>
          <w:color w:val="000000"/>
          <w:sz w:val="24"/>
          <w:lang w:val="en-US" w:eastAsia="zh-CN"/>
        </w:rPr>
        <w:t>姜国祥</w:t>
      </w:r>
      <w:r>
        <w:rPr>
          <w:rFonts w:hint="eastAsia" w:ascii="仿宋" w:hAnsi="仿宋" w:eastAsia="仿宋" w:cs="仿宋"/>
          <w:color w:val="000000"/>
          <w:sz w:val="24"/>
        </w:rPr>
        <w:t>     </w:t>
      </w:r>
    </w:p>
    <w:p w14:paraId="52DBF05C">
      <w:pPr>
        <w:spacing w:line="440" w:lineRule="exact"/>
        <w:ind w:firstLine="480" w:firstLineChars="200"/>
        <w:rPr>
          <w:rFonts w:ascii="仿宋" w:hAnsi="仿宋" w:eastAsia="仿宋" w:cs="仿宋"/>
          <w:sz w:val="24"/>
        </w:rPr>
      </w:pPr>
      <w:r>
        <w:rPr>
          <w:rFonts w:hint="eastAsia" w:ascii="仿宋" w:hAnsi="仿宋" w:eastAsia="仿宋" w:cs="仿宋"/>
          <w:color w:val="000000"/>
          <w:sz w:val="24"/>
        </w:rPr>
        <w:t>项目联系方式：18258044270</w:t>
      </w:r>
      <w:r>
        <w:rPr>
          <w:rFonts w:hint="eastAsia" w:ascii="仿宋" w:hAnsi="仿宋" w:eastAsia="仿宋" w:cs="仿宋"/>
          <w:sz w:val="24"/>
        </w:rPr>
        <w:t xml:space="preserve"> </w:t>
      </w:r>
    </w:p>
    <w:p w14:paraId="1E8DA8CC">
      <w:pPr>
        <w:spacing w:line="440" w:lineRule="exact"/>
        <w:ind w:firstLine="480" w:firstLineChars="200"/>
        <w:rPr>
          <w:rFonts w:ascii="仿宋" w:hAnsi="仿宋" w:eastAsia="仿宋" w:cs="仿宋"/>
          <w:sz w:val="24"/>
        </w:rPr>
      </w:pPr>
      <w:r>
        <w:rPr>
          <w:rFonts w:hint="eastAsia" w:ascii="仿宋" w:hAnsi="仿宋" w:eastAsia="仿宋" w:cs="仿宋"/>
          <w:sz w:val="24"/>
        </w:rPr>
        <w:t xml:space="preserve">质疑联系人：杨华英            </w:t>
      </w:r>
    </w:p>
    <w:p w14:paraId="7DAA97B6">
      <w:pPr>
        <w:pageBreakBefore w:val="0"/>
        <w:widowControl w:val="0"/>
        <w:kinsoku/>
        <w:wordWrap/>
        <w:overflowPunct/>
        <w:topLinePunct w:val="0"/>
        <w:autoSpaceDE/>
        <w:autoSpaceDN/>
        <w:bidi w:val="0"/>
        <w:spacing w:line="440" w:lineRule="exact"/>
        <w:ind w:left="0" w:firstLine="480" w:firstLineChars="200"/>
        <w:textAlignment w:val="auto"/>
        <w:rPr>
          <w:rFonts w:hint="default" w:ascii="仿宋" w:hAnsi="仿宋" w:eastAsia="仿宋" w:cs="仿宋"/>
          <w:color w:val="auto"/>
          <w:sz w:val="24"/>
          <w:lang w:val="en-US" w:eastAsia="zh-CN"/>
        </w:rPr>
      </w:pPr>
      <w:r>
        <w:rPr>
          <w:rFonts w:hint="eastAsia" w:ascii="仿宋" w:hAnsi="仿宋" w:eastAsia="仿宋" w:cs="仿宋"/>
          <w:sz w:val="24"/>
        </w:rPr>
        <w:t>质疑联系方式：18888705730</w:t>
      </w:r>
    </w:p>
    <w:p w14:paraId="356738EF">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auto"/>
          <w:sz w:val="24"/>
          <w:highlight w:val="none"/>
        </w:rPr>
      </w:pPr>
      <w:bookmarkStart w:id="9" w:name="_Toc28359098"/>
      <w:bookmarkStart w:id="10" w:name="_Toc35393639"/>
      <w:bookmarkStart w:id="11" w:name="_Toc28359021"/>
      <w:bookmarkStart w:id="12" w:name="_Toc35393808"/>
      <w:r>
        <w:rPr>
          <w:rFonts w:hint="eastAsia" w:ascii="仿宋" w:hAnsi="仿宋" w:eastAsia="仿宋" w:cs="仿宋"/>
          <w:b/>
          <w:bCs/>
          <w:color w:val="auto"/>
          <w:sz w:val="24"/>
          <w:highlight w:val="none"/>
        </w:rPr>
        <w:t>3.</w:t>
      </w:r>
      <w:r>
        <w:rPr>
          <w:rFonts w:hint="eastAsia" w:ascii="仿宋" w:hAnsi="仿宋" w:eastAsia="仿宋" w:cs="仿宋"/>
          <w:b/>
          <w:color w:val="auto"/>
          <w:sz w:val="24"/>
          <w:highlight w:val="none"/>
        </w:rPr>
        <w:t xml:space="preserve"> 同级政府采购监督管理部门：            </w:t>
      </w:r>
    </w:p>
    <w:bookmarkEnd w:id="9"/>
    <w:bookmarkEnd w:id="10"/>
    <w:bookmarkEnd w:id="11"/>
    <w:bookmarkEnd w:id="12"/>
    <w:p w14:paraId="39FD02F8">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lang w:val="en-US" w:eastAsia="zh-CN"/>
        </w:rPr>
        <w:t>绍兴市财政局</w:t>
      </w:r>
    </w:p>
    <w:p w14:paraId="7A095BC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lang w:val="en-US" w:eastAsia="zh-CN"/>
        </w:rPr>
        <w:t xml:space="preserve">绍兴市越城区凤林西路151号 </w:t>
      </w:r>
      <w:r>
        <w:rPr>
          <w:rFonts w:hint="eastAsia" w:ascii="仿宋" w:hAnsi="仿宋" w:eastAsia="仿宋" w:cs="仿宋"/>
          <w:color w:val="auto"/>
          <w:sz w:val="24"/>
          <w:highlight w:val="none"/>
        </w:rPr>
        <w:t xml:space="preserve"> </w:t>
      </w:r>
    </w:p>
    <w:p w14:paraId="66ED703F">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 xml:space="preserve">0575-85209697 </w:t>
      </w:r>
    </w:p>
    <w:p w14:paraId="6A9469E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人：</w:t>
      </w:r>
      <w:r>
        <w:rPr>
          <w:rFonts w:hint="eastAsia" w:ascii="仿宋" w:hAnsi="仿宋" w:eastAsia="仿宋" w:cs="仿宋"/>
          <w:color w:val="auto"/>
          <w:sz w:val="24"/>
          <w:highlight w:val="none"/>
          <w:lang w:val="en-US" w:eastAsia="zh-CN"/>
        </w:rPr>
        <w:t>张婷婷</w:t>
      </w:r>
    </w:p>
    <w:p w14:paraId="69B3FAA4">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监督投诉电话：</w:t>
      </w:r>
      <w:r>
        <w:rPr>
          <w:rFonts w:hint="eastAsia" w:ascii="仿宋" w:hAnsi="仿宋" w:eastAsia="仿宋" w:cs="仿宋"/>
          <w:color w:val="auto"/>
          <w:sz w:val="24"/>
          <w:highlight w:val="none"/>
          <w:lang w:val="en-US" w:eastAsia="zh-CN"/>
        </w:rPr>
        <w:t>0575-85209</w:t>
      </w:r>
      <w:r>
        <w:rPr>
          <w:rFonts w:hint="default" w:ascii="仿宋" w:hAnsi="仿宋" w:eastAsia="仿宋" w:cs="仿宋"/>
          <w:color w:val="auto"/>
          <w:sz w:val="24"/>
          <w:highlight w:val="none"/>
          <w:lang w:eastAsia="zh-CN"/>
        </w:rPr>
        <w:t>697</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w:t>
      </w:r>
    </w:p>
    <w:p w14:paraId="549713C0">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2F8828F4">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7431AD"/>
    <w:rsid w:val="047431AD"/>
    <w:rsid w:val="64BC7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qFormat/>
    <w:uiPriority w:val="0"/>
    <w:pPr>
      <w:ind w:firstLine="420"/>
    </w:pPr>
    <w:rPr>
      <w:rFonts w:hAnsi="Calibri" w:cs="Times New Roman"/>
      <w:snapToGrid/>
      <w:szCs w:val="20"/>
    </w:rPr>
  </w:style>
  <w:style w:type="character" w:styleId="7">
    <w:name w:val="Hyperlink"/>
    <w:qFormat/>
    <w:uiPriority w:val="99"/>
    <w:rPr>
      <w:rFonts w:ascii="Arial" w:hAnsi="Arial" w:eastAsia="黑体" w:cs="Arial"/>
      <w:snapToGrid w:val="0"/>
      <w:color w:val="000000"/>
      <w:kern w:val="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市直单位</Company>
  <Pages>5</Pages>
  <Words>3083</Words>
  <Characters>3530</Characters>
  <Lines>0</Lines>
  <Paragraphs>0</Paragraphs>
  <TotalTime>0</TotalTime>
  <ScaleCrop>false</ScaleCrop>
  <LinksUpToDate>false</LinksUpToDate>
  <CharactersWithSpaces>3799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2026-07-13T02:26:00Z</dcterms:created>
  <dc:creator>Lenovo</dc:creator>
  <cp:lastModifiedBy>Lenovo</cp:lastModifiedBy>
  <dcterms:modified xsi:type="dcterms:W3CDTF">2026-07-13T02:35:26Z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1117CB5A45E94C2398DEFCA3240B2327_11</vt:lpwstr>
  </property>
  <property fmtid="{D5CDD505-2E9C-101B-9397-08002B2CF9AE}" pid="4" name="KSOTemplateDocerSaveRecord">
    <vt:lpwstr>eyJoZGlkIjoiZTBiMjhjOGI0OGNjZjgwNGMzNDRhYzE1MTJhZTYyZjUiLCJ1c2VySWQiOiIxMzI5ODI3NDkxIn0=</vt:lpwstr>
  </property>
</Properties>
</file>