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C89F1">
      <w:pPr>
        <w:pStyle w:val="2"/>
        <w:numPr>
          <w:ilvl w:val="-1"/>
          <w:numId w:val="0"/>
        </w:numPr>
      </w:pPr>
      <w:r>
        <w:rPr>
          <w:rFonts w:hint="eastAsia"/>
          <w:lang w:val="en-US" w:eastAsia="zh-CN"/>
        </w:rPr>
        <w:t>附件：服务内容</w:t>
      </w:r>
    </w:p>
    <w:tbl>
      <w:tblPr>
        <w:tblStyle w:val="3"/>
        <w:tblW w:w="490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14"/>
        <w:gridCol w:w="1696"/>
        <w:gridCol w:w="1041"/>
        <w:gridCol w:w="920"/>
        <w:gridCol w:w="4141"/>
      </w:tblGrid>
      <w:tr w14:paraId="2FA4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6" w:hRule="atLeast"/>
        </w:trPr>
        <w:tc>
          <w:tcPr>
            <w:tcW w:w="3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CE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39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产品\服务</w:t>
            </w:r>
          </w:p>
        </w:tc>
        <w:tc>
          <w:tcPr>
            <w:tcW w:w="62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89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80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E3BA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tr w14:paraId="44B6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0" w:hRule="atLeast"/>
        </w:trPr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16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F316">
            <w:pPr>
              <w:snapToGrid w:val="0"/>
              <w:spacing w:line="288" w:lineRule="auto"/>
              <w:ind w:right="23" w:rightChars="1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移动签名应用平台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0D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一年</w:t>
            </w:r>
          </w:p>
        </w:tc>
        <w:tc>
          <w:tcPr>
            <w:tcW w:w="2490" w:type="pct"/>
            <w:vAlign w:val="center"/>
          </w:tcPr>
          <w:p w14:paraId="56FCBCE9">
            <w:pPr>
              <w:snapToGrid w:val="0"/>
              <w:spacing w:line="288" w:lineRule="auto"/>
              <w:ind w:right="23" w:rightChars="11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包含云端服务使用、运行维护及远程技术支持等多项服务内容。在维保期间内，部署在云端得服务系统将为医院提供24小时不间断得移动签名服务，保障院内电子签名业务合规有效开展。</w:t>
            </w:r>
          </w:p>
        </w:tc>
      </w:tr>
      <w:tr w14:paraId="38EA5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0" w:hRule="atLeast"/>
        </w:trPr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7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5F8C2">
            <w:pPr>
              <w:snapToGrid w:val="0"/>
              <w:spacing w:line="288" w:lineRule="auto"/>
              <w:ind w:right="23" w:rightChars="1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医护移动签名服务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F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550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人/年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8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一年</w:t>
            </w:r>
          </w:p>
        </w:tc>
        <w:tc>
          <w:tcPr>
            <w:tcW w:w="2490" w:type="pct"/>
            <w:vAlign w:val="center"/>
          </w:tcPr>
          <w:p w14:paraId="1E97C09A">
            <w:pPr>
              <w:snapToGrid w:val="0"/>
              <w:spacing w:line="288" w:lineRule="auto"/>
              <w:ind w:right="23" w:rightChars="11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包含一年550人医护移动签名服务，为院内医护提供电子签名及24小时技术支持服务，保障院内电子签名业务合规有效开展，用完为止。</w:t>
            </w:r>
          </w:p>
        </w:tc>
      </w:tr>
      <w:tr w14:paraId="6B58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0" w:hRule="atLeast"/>
        </w:trPr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3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E889">
            <w:pPr>
              <w:snapToGrid w:val="0"/>
              <w:spacing w:line="288" w:lineRule="auto"/>
              <w:ind w:right="23" w:rightChars="1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时间戳服务器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87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0A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一年</w:t>
            </w:r>
          </w:p>
        </w:tc>
        <w:tc>
          <w:tcPr>
            <w:tcW w:w="2490" w:type="pct"/>
            <w:vAlign w:val="center"/>
          </w:tcPr>
          <w:p w14:paraId="716B4AEA">
            <w:pPr>
              <w:snapToGrid w:val="0"/>
              <w:spacing w:line="288" w:lineRule="auto"/>
              <w:ind w:right="23" w:rightChars="11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包含系统定期检查、故障排查与修复、软件更新与升级、安全维护以及电话和远程技术支持等多项服务内容。在维保时间内，专业技术人员将确保设备的稳定运行，及时处理可能出现的各类问题，最大限度地减少因设备故障带来的影响。同时，维保服务还提供详细的维护报告，让用户能够清晰了解设备的运行状态和维护情况。</w:t>
            </w:r>
          </w:p>
        </w:tc>
      </w:tr>
      <w:tr w14:paraId="18F61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0" w:hRule="atLeast"/>
        </w:trPr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1F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2CA7">
            <w:pPr>
              <w:snapToGrid w:val="0"/>
              <w:spacing w:line="288" w:lineRule="auto"/>
              <w:ind w:right="23" w:rightChars="1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手写数字签名服务器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93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9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一年</w:t>
            </w:r>
          </w:p>
        </w:tc>
        <w:tc>
          <w:tcPr>
            <w:tcW w:w="2490" w:type="pct"/>
            <w:vAlign w:val="center"/>
          </w:tcPr>
          <w:p w14:paraId="08EAAFCD">
            <w:pPr>
              <w:snapToGrid w:val="0"/>
              <w:spacing w:line="288" w:lineRule="auto"/>
              <w:ind w:right="23" w:rightChars="11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包含系统定期检查、故障排查与修复、软件更新与升级、安全维护以及电话和远程技术支持等多项服务内容。在维保时间内，专业技术人员将确保设备的稳定运行，及时处理可能出现的各类问题，最大限度地减少因设备故障带来的影响。同时，维保服务还提供详细的维护报告，让用户能够清晰了解设备的运行状态和维护情况。</w:t>
            </w:r>
          </w:p>
        </w:tc>
      </w:tr>
      <w:tr w14:paraId="6C85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80" w:hRule="atLeast"/>
        </w:trPr>
        <w:tc>
          <w:tcPr>
            <w:tcW w:w="3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C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BE76">
            <w:pPr>
              <w:snapToGrid w:val="0"/>
              <w:spacing w:line="288" w:lineRule="auto"/>
              <w:ind w:right="23" w:rightChars="1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手写数字签名板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DD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55台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0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24"/>
                <w:szCs w:val="24"/>
                <w:lang w:val="en-US" w:eastAsia="zh-CN"/>
              </w:rPr>
              <w:t>一年</w:t>
            </w:r>
          </w:p>
        </w:tc>
        <w:tc>
          <w:tcPr>
            <w:tcW w:w="2490" w:type="pct"/>
            <w:vAlign w:val="center"/>
          </w:tcPr>
          <w:p w14:paraId="6BB98D4A">
            <w:pPr>
              <w:snapToGrid w:val="0"/>
              <w:spacing w:line="288" w:lineRule="auto"/>
              <w:ind w:right="23" w:rightChars="11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包含系统定期检查、故障排查与修复、备件替换、软件更新与升级、安全维护以及电话和远程技术支持等多项服务内容。在维保时间内，专业技术人员将确保设备的稳定运行，及时处理可能出现的各类问题，最大限度地减少因设备故障带来的影响。</w:t>
            </w:r>
          </w:p>
        </w:tc>
      </w:tr>
    </w:tbl>
    <w:p w14:paraId="34FAB6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8C84CB"/>
    <w:multiLevelType w:val="multilevel"/>
    <w:tmpl w:val="688C84CB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B3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120" w:beforeLines="0" w:beforeAutospacing="0" w:after="120" w:afterLines="0" w:afterAutospacing="0" w:line="360" w:lineRule="auto"/>
      <w:ind w:left="0" w:firstLine="0" w:firstLineChars="0"/>
      <w:outlineLvl w:val="0"/>
    </w:pPr>
    <w:rPr>
      <w:rFonts w:ascii="Times New Roman" w:hAnsi="Times New Roman" w:eastAsia="黑体"/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2026-07-30T01:43:52Z</dcterms:created>
  <dc:creator>Administrator</dc:creator>
  <cp:lastModifiedBy>нула</cp:lastModifiedBy>
  <dcterms:modified xsi:type="dcterms:W3CDTF">2026-07-30T01:44:07Z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eyJoZGlkIjoiNmI5YWU2MWJlOGY3ZGFjNmQ0ODRjZGNmNjk4MGMzZTEiLCJ1c2VySWQiOiI1OTE2NjEyOTIifQ==</vt:lpwstr>
  </property>
  <property fmtid="{D5CDD505-2E9C-101B-9397-08002B2CF9AE}" pid="4" name="ICV">
    <vt:lpwstr>2A8300F3236A44499460CF74495F613F_12</vt:lpwstr>
  </property>
</Properties>
</file>