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212CC90">
      <w:pPr>
        <w:keepNext w:val="0"/>
        <w:keepLines w:val="0"/>
        <w:pageBreakBefore w:val="0"/>
        <w:widowControl/>
        <w:suppressLineNumbers w:val="0"/>
        <w:kinsoku/>
        <w:wordWrap/>
        <w:overflowPunct/>
        <w:topLinePunct w:val="0"/>
        <w:autoSpaceDE/>
        <w:autoSpaceDN/>
        <w:bidi w:val="0"/>
        <w:spacing w:line="360" w:lineRule="auto"/>
        <w:jc w:val="center"/>
        <w:textAlignment w:val="auto"/>
        <w:rPr>
          <w:rFonts w:hint="eastAsia" w:ascii="仿宋_GB2312" w:hAnsi="仿宋_GB2312" w:eastAsia="仿宋_GB2312" w:cs="仿宋_GB2312"/>
          <w:b/>
          <w:bCs/>
          <w:kern w:val="0"/>
          <w:sz w:val="44"/>
          <w:szCs w:val="44"/>
          <w:lang w:val="en-US" w:eastAsia="zh-CN" w:bidi="ar"/>
        </w:rPr>
      </w:pPr>
      <w:r>
        <w:rPr>
          <w:rFonts w:hint="eastAsia" w:ascii="仿宋_GB2312" w:hAnsi="仿宋_GB2312" w:eastAsia="仿宋_GB2312" w:cs="仿宋_GB2312"/>
          <w:b/>
          <w:bCs/>
          <w:kern w:val="0"/>
          <w:sz w:val="44"/>
          <w:szCs w:val="44"/>
          <w:lang w:val="en-US" w:eastAsia="zh-CN" w:bidi="ar"/>
        </w:rPr>
        <w:t>绍兴市第七人民医院</w:t>
      </w:r>
    </w:p>
    <w:p w14:paraId="0BFE14E8">
      <w:pPr>
        <w:keepNext w:val="0"/>
        <w:keepLines w:val="0"/>
        <w:pageBreakBefore w:val="0"/>
        <w:widowControl/>
        <w:suppressLineNumbers w:val="0"/>
        <w:kinsoku/>
        <w:wordWrap/>
        <w:overflowPunct/>
        <w:topLinePunct w:val="0"/>
        <w:autoSpaceDE/>
        <w:autoSpaceDN/>
        <w:bidi w:val="0"/>
        <w:spacing w:line="360" w:lineRule="auto"/>
        <w:jc w:val="center"/>
        <w:textAlignment w:val="auto"/>
        <w:rPr>
          <w:rFonts w:hint="eastAsia" w:ascii="仿宋_GB2312" w:hAnsi="仿宋_GB2312" w:eastAsia="仿宋_GB2312" w:cs="仿宋_GB2312"/>
          <w:b/>
          <w:bCs/>
          <w:kern w:val="0"/>
          <w:sz w:val="44"/>
          <w:szCs w:val="44"/>
          <w:lang w:val="en-US" w:eastAsia="zh-CN" w:bidi="ar"/>
        </w:rPr>
      </w:pPr>
      <w:bookmarkStart w:id="0" w:name="_GoBack"/>
      <w:bookmarkEnd w:id="0"/>
      <w:r>
        <w:rPr>
          <w:rFonts w:hint="eastAsia" w:ascii="仿宋_GB2312" w:hAnsi="仿宋_GB2312" w:eastAsia="仿宋_GB2312" w:cs="仿宋_GB2312"/>
          <w:b/>
          <w:bCs/>
          <w:kern w:val="0"/>
          <w:sz w:val="44"/>
          <w:szCs w:val="44"/>
          <w:lang w:val="en-US" w:eastAsia="zh-CN" w:bidi="ar"/>
        </w:rPr>
        <w:t>防火门更换项目市场调研公告</w:t>
      </w:r>
    </w:p>
    <w:p w14:paraId="7C70B9F5">
      <w:pPr>
        <w:keepNext w:val="0"/>
        <w:keepLines w:val="0"/>
        <w:pageBreakBefore w:val="0"/>
        <w:widowControl/>
        <w:suppressLineNumbers w:val="0"/>
        <w:kinsoku/>
        <w:wordWrap/>
        <w:overflowPunct/>
        <w:topLinePunct w:val="0"/>
        <w:autoSpaceDE/>
        <w:autoSpaceDN/>
        <w:bidi w:val="0"/>
        <w:spacing w:line="360" w:lineRule="auto"/>
        <w:jc w:val="center"/>
        <w:textAlignment w:val="auto"/>
        <w:rPr>
          <w:rFonts w:hint="eastAsia" w:ascii="仿宋_GB2312" w:hAnsi="仿宋_GB2312" w:eastAsia="仿宋_GB2312" w:cs="仿宋_GB2312"/>
          <w:b/>
          <w:bCs/>
          <w:kern w:val="0"/>
          <w:sz w:val="32"/>
          <w:szCs w:val="32"/>
          <w:lang w:val="en-US" w:eastAsia="zh-CN" w:bidi="ar"/>
        </w:rPr>
      </w:pPr>
    </w:p>
    <w:p w14:paraId="65962263">
      <w:pPr>
        <w:keepNext w:val="0"/>
        <w:keepLines w:val="0"/>
        <w:pageBreakBefore w:val="0"/>
        <w:widowControl/>
        <w:suppressLineNumbers w:val="0"/>
        <w:kinsoku/>
        <w:wordWrap/>
        <w:overflowPunct/>
        <w:topLinePunct w:val="0"/>
        <w:autoSpaceDE/>
        <w:autoSpaceDN/>
        <w:bidi w:val="0"/>
        <w:spacing w:line="240" w:lineRule="auto"/>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bidi="ar"/>
        </w:rPr>
        <w:t>为满足绍兴市第七人民医院防火门更换项目建设需求，现对项目所需甲级防火门进行公开询价，欢迎符合资质要求的供应商踊跃报价，具体事项公告如下：</w:t>
      </w:r>
    </w:p>
    <w:p w14:paraId="1E55F9F6">
      <w:pPr>
        <w:keepNext w:val="0"/>
        <w:keepLines w:val="0"/>
        <w:pageBreakBefore w:val="0"/>
        <w:widowControl/>
        <w:suppressLineNumbers w:val="0"/>
        <w:kinsoku/>
        <w:wordWrap/>
        <w:overflowPunct/>
        <w:topLinePunct w:val="0"/>
        <w:autoSpaceDE/>
        <w:autoSpaceDN/>
        <w:bidi w:val="0"/>
        <w:spacing w:line="240" w:lineRule="auto"/>
        <w:jc w:val="left"/>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kern w:val="0"/>
          <w:sz w:val="32"/>
          <w:szCs w:val="32"/>
          <w:lang w:val="en-US" w:eastAsia="zh-CN" w:bidi="ar"/>
        </w:rPr>
        <w:t>一、询价内容</w:t>
      </w:r>
    </w:p>
    <w:p w14:paraId="514C1D1A">
      <w:pPr>
        <w:keepNext w:val="0"/>
        <w:keepLines w:val="0"/>
        <w:pageBreakBefore w:val="0"/>
        <w:widowControl/>
        <w:suppressLineNumbers w:val="0"/>
        <w:kinsoku/>
        <w:wordWrap/>
        <w:overflowPunct/>
        <w:topLinePunct w:val="0"/>
        <w:autoSpaceDE/>
        <w:autoSpaceDN/>
        <w:bidi w:val="0"/>
        <w:spacing w:line="240" w:lineRule="auto"/>
        <w:ind w:firstLine="640" w:firstLineChars="200"/>
        <w:jc w:val="left"/>
        <w:textAlignment w:val="auto"/>
        <w:rPr>
          <w:rFonts w:hint="eastAsia" w:ascii="仿宋_GB2312" w:hAnsi="仿宋_GB2312" w:eastAsia="仿宋_GB2312" w:cs="仿宋_GB2312"/>
          <w:kern w:val="0"/>
          <w:sz w:val="32"/>
          <w:szCs w:val="32"/>
          <w:lang w:val="en-US" w:eastAsia="zh-CN" w:bidi="ar"/>
        </w:rPr>
      </w:pPr>
      <w:r>
        <w:rPr>
          <w:rFonts w:hint="eastAsia" w:ascii="仿宋_GB2312" w:hAnsi="仿宋_GB2312" w:eastAsia="仿宋_GB2312" w:cs="仿宋_GB2312"/>
          <w:kern w:val="0"/>
          <w:sz w:val="32"/>
          <w:szCs w:val="32"/>
          <w:lang w:val="en-US" w:eastAsia="zh-CN" w:bidi="ar"/>
        </w:rPr>
        <w:t>本次询价产品为甲级钢制防火门，具体需求如下：</w:t>
      </w:r>
    </w:p>
    <w:p w14:paraId="0306F6AE">
      <w:pPr>
        <w:keepNext w:val="0"/>
        <w:keepLines w:val="0"/>
        <w:pageBreakBefore w:val="0"/>
        <w:widowControl/>
        <w:suppressLineNumbers w:val="0"/>
        <w:kinsoku/>
        <w:wordWrap/>
        <w:overflowPunct/>
        <w:topLinePunct w:val="0"/>
        <w:autoSpaceDE/>
        <w:autoSpaceDN/>
        <w:bidi w:val="0"/>
        <w:spacing w:line="240" w:lineRule="auto"/>
        <w:ind w:firstLine="640" w:firstLineChars="200"/>
        <w:jc w:val="left"/>
        <w:textAlignment w:val="auto"/>
        <w:rPr>
          <w:rFonts w:hint="eastAsia" w:ascii="仿宋_GB2312" w:hAnsi="仿宋_GB2312" w:eastAsia="仿宋_GB2312" w:cs="仿宋_GB2312"/>
          <w:kern w:val="0"/>
          <w:sz w:val="32"/>
          <w:szCs w:val="32"/>
          <w:lang w:val="en-US" w:eastAsia="zh-CN" w:bidi="ar"/>
        </w:rPr>
      </w:pPr>
      <w:r>
        <w:rPr>
          <w:rFonts w:hint="eastAsia" w:ascii="仿宋_GB2312" w:hAnsi="仿宋_GB2312" w:eastAsia="仿宋_GB2312" w:cs="仿宋_GB2312"/>
          <w:kern w:val="0"/>
          <w:sz w:val="32"/>
          <w:szCs w:val="32"/>
          <w:lang w:val="en-US" w:eastAsia="zh-CN" w:bidi="ar"/>
        </w:rPr>
        <w:t>1. 产品规格：总预估工程量约60平方米，具体尺寸根据项目现场实际测量为准</w:t>
      </w:r>
    </w:p>
    <w:p w14:paraId="02E67854">
      <w:pPr>
        <w:keepNext w:val="0"/>
        <w:keepLines w:val="0"/>
        <w:pageBreakBefore w:val="0"/>
        <w:widowControl/>
        <w:suppressLineNumbers w:val="0"/>
        <w:kinsoku/>
        <w:wordWrap/>
        <w:overflowPunct/>
        <w:topLinePunct w:val="0"/>
        <w:autoSpaceDE/>
        <w:autoSpaceDN/>
        <w:bidi w:val="0"/>
        <w:spacing w:line="240" w:lineRule="auto"/>
        <w:ind w:firstLine="640" w:firstLineChars="200"/>
        <w:jc w:val="left"/>
        <w:textAlignment w:val="auto"/>
        <w:rPr>
          <w:rFonts w:hint="eastAsia" w:ascii="仿宋_GB2312" w:hAnsi="仿宋_GB2312" w:eastAsia="仿宋_GB2312" w:cs="仿宋_GB2312"/>
          <w:kern w:val="0"/>
          <w:sz w:val="32"/>
          <w:szCs w:val="32"/>
          <w:lang w:val="en-US" w:eastAsia="zh-CN" w:bidi="ar"/>
        </w:rPr>
      </w:pPr>
      <w:r>
        <w:rPr>
          <w:rFonts w:hint="eastAsia" w:ascii="仿宋_GB2312" w:hAnsi="仿宋_GB2312" w:eastAsia="仿宋_GB2312" w:cs="仿宋_GB2312"/>
          <w:kern w:val="0"/>
          <w:sz w:val="32"/>
          <w:szCs w:val="32"/>
          <w:lang w:val="en-US" w:eastAsia="zh-CN" w:bidi="ar"/>
        </w:rPr>
        <w:t>2. 质量要求：符合《防火门》GB12955-2024国家标准，具备完整的消防产品合格认证、检测报告，耐火极限不低于1.5h</w:t>
      </w:r>
    </w:p>
    <w:p w14:paraId="017B54AC">
      <w:pPr>
        <w:keepNext w:val="0"/>
        <w:keepLines w:val="0"/>
        <w:pageBreakBefore w:val="0"/>
        <w:widowControl/>
        <w:suppressLineNumbers w:val="0"/>
        <w:kinsoku/>
        <w:wordWrap/>
        <w:overflowPunct/>
        <w:topLinePunct w:val="0"/>
        <w:autoSpaceDE/>
        <w:autoSpaceDN/>
        <w:bidi w:val="0"/>
        <w:spacing w:line="240" w:lineRule="auto"/>
        <w:ind w:firstLine="640" w:firstLineChars="200"/>
        <w:jc w:val="left"/>
        <w:textAlignment w:val="auto"/>
        <w:rPr>
          <w:rFonts w:hint="eastAsia" w:ascii="仿宋_GB2312" w:hAnsi="仿宋_GB2312" w:eastAsia="仿宋_GB2312" w:cs="仿宋_GB2312"/>
          <w:kern w:val="0"/>
          <w:sz w:val="32"/>
          <w:szCs w:val="32"/>
          <w:lang w:val="en-US" w:eastAsia="zh-CN" w:bidi="ar"/>
        </w:rPr>
      </w:pPr>
      <w:r>
        <w:rPr>
          <w:rFonts w:hint="eastAsia" w:ascii="仿宋_GB2312" w:hAnsi="仿宋_GB2312" w:eastAsia="仿宋_GB2312" w:cs="仿宋_GB2312"/>
          <w:kern w:val="0"/>
          <w:sz w:val="32"/>
          <w:szCs w:val="32"/>
          <w:lang w:val="en-US" w:eastAsia="zh-CN" w:bidi="ar"/>
        </w:rPr>
        <w:t>3. 报价范围：包含产品生产、运输、现场安装、五金配件、报价单位按元/平方米计价</w:t>
      </w:r>
    </w:p>
    <w:p w14:paraId="25861B0B">
      <w:pPr>
        <w:keepNext w:val="0"/>
        <w:keepLines w:val="0"/>
        <w:pageBreakBefore w:val="0"/>
        <w:widowControl/>
        <w:suppressLineNumbers w:val="0"/>
        <w:kinsoku/>
        <w:wordWrap/>
        <w:overflowPunct/>
        <w:topLinePunct w:val="0"/>
        <w:autoSpaceDE/>
        <w:autoSpaceDN/>
        <w:bidi w:val="0"/>
        <w:spacing w:line="240" w:lineRule="auto"/>
        <w:ind w:firstLine="640" w:firstLineChars="200"/>
        <w:jc w:val="left"/>
        <w:textAlignment w:val="auto"/>
        <w:rPr>
          <w:rFonts w:hint="eastAsia" w:ascii="仿宋_GB2312" w:hAnsi="仿宋_GB2312" w:eastAsia="仿宋_GB2312" w:cs="仿宋_GB2312"/>
          <w:kern w:val="0"/>
          <w:sz w:val="32"/>
          <w:szCs w:val="32"/>
          <w:lang w:val="en-US" w:eastAsia="zh-CN" w:bidi="ar"/>
        </w:rPr>
      </w:pPr>
      <w:r>
        <w:rPr>
          <w:rFonts w:hint="eastAsia" w:ascii="仿宋_GB2312" w:hAnsi="仿宋_GB2312" w:eastAsia="仿宋_GB2312" w:cs="仿宋_GB2312"/>
          <w:kern w:val="0"/>
          <w:sz w:val="32"/>
          <w:szCs w:val="32"/>
          <w:lang w:val="en-US" w:eastAsia="zh-CN" w:bidi="ar"/>
        </w:rPr>
        <w:t>4. 要求：最终报价不得高于当前国内甲级防火门市场公允价格</w:t>
      </w:r>
    </w:p>
    <w:p w14:paraId="329C6A71">
      <w:pPr>
        <w:keepNext w:val="0"/>
        <w:keepLines w:val="0"/>
        <w:pageBreakBefore w:val="0"/>
        <w:widowControl/>
        <w:suppressLineNumbers w:val="0"/>
        <w:kinsoku/>
        <w:wordWrap/>
        <w:overflowPunct/>
        <w:topLinePunct w:val="0"/>
        <w:autoSpaceDE/>
        <w:autoSpaceDN/>
        <w:bidi w:val="0"/>
        <w:spacing w:line="240" w:lineRule="auto"/>
        <w:jc w:val="left"/>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kern w:val="0"/>
          <w:sz w:val="32"/>
          <w:szCs w:val="32"/>
          <w:lang w:val="en-US" w:eastAsia="zh-CN" w:bidi="ar"/>
        </w:rPr>
        <w:t>二、供应商资格要求</w:t>
      </w:r>
    </w:p>
    <w:p w14:paraId="3C5215FE">
      <w:pPr>
        <w:keepNext w:val="0"/>
        <w:keepLines w:val="0"/>
        <w:pageBreakBefore w:val="0"/>
        <w:widowControl/>
        <w:suppressLineNumbers w:val="0"/>
        <w:kinsoku/>
        <w:wordWrap/>
        <w:overflowPunct/>
        <w:topLinePunct w:val="0"/>
        <w:autoSpaceDE/>
        <w:autoSpaceDN/>
        <w:bidi w:val="0"/>
        <w:spacing w:line="240" w:lineRule="auto"/>
        <w:ind w:firstLine="640" w:firstLineChars="200"/>
        <w:jc w:val="left"/>
        <w:textAlignment w:val="auto"/>
        <w:rPr>
          <w:rFonts w:hint="eastAsia" w:ascii="仿宋_GB2312" w:hAnsi="仿宋_GB2312" w:eastAsia="仿宋_GB2312" w:cs="仿宋_GB2312"/>
          <w:kern w:val="0"/>
          <w:sz w:val="32"/>
          <w:szCs w:val="32"/>
          <w:lang w:val="en-US" w:eastAsia="zh-CN" w:bidi="ar"/>
        </w:rPr>
      </w:pPr>
      <w:r>
        <w:rPr>
          <w:rFonts w:hint="eastAsia" w:ascii="仿宋_GB2312" w:hAnsi="仿宋_GB2312" w:eastAsia="仿宋_GB2312" w:cs="仿宋_GB2312"/>
          <w:kern w:val="0"/>
          <w:sz w:val="32"/>
          <w:szCs w:val="32"/>
          <w:lang w:val="en-US" w:eastAsia="zh-CN" w:bidi="ar"/>
        </w:rPr>
        <w:t>1. 具有独立法人资格，持有合法有效的营业执照，具备消防产品生产或销售相关资质</w:t>
      </w:r>
    </w:p>
    <w:p w14:paraId="3F2E056C">
      <w:pPr>
        <w:keepNext w:val="0"/>
        <w:keepLines w:val="0"/>
        <w:pageBreakBefore w:val="0"/>
        <w:widowControl/>
        <w:suppressLineNumbers w:val="0"/>
        <w:kinsoku/>
        <w:wordWrap/>
        <w:overflowPunct/>
        <w:topLinePunct w:val="0"/>
        <w:autoSpaceDE/>
        <w:autoSpaceDN/>
        <w:bidi w:val="0"/>
        <w:spacing w:line="240" w:lineRule="auto"/>
        <w:ind w:firstLine="640" w:firstLineChars="200"/>
        <w:jc w:val="left"/>
        <w:textAlignment w:val="auto"/>
        <w:rPr>
          <w:rFonts w:hint="eastAsia" w:ascii="仿宋_GB2312" w:hAnsi="仿宋_GB2312" w:eastAsia="仿宋_GB2312" w:cs="仿宋_GB2312"/>
          <w:kern w:val="0"/>
          <w:sz w:val="32"/>
          <w:szCs w:val="32"/>
          <w:lang w:val="en-US" w:eastAsia="zh-CN" w:bidi="ar"/>
        </w:rPr>
      </w:pPr>
      <w:r>
        <w:rPr>
          <w:rFonts w:hint="eastAsia" w:ascii="仿宋_GB2312" w:hAnsi="仿宋_GB2312" w:eastAsia="仿宋_GB2312" w:cs="仿宋_GB2312"/>
          <w:kern w:val="0"/>
          <w:sz w:val="32"/>
          <w:szCs w:val="32"/>
          <w:lang w:val="en-US" w:eastAsia="zh-CN" w:bidi="ar"/>
        </w:rPr>
        <w:t>2. 所供产品必须具备有效的消防产品CCCF认证，能提供完整的质量证明文件</w:t>
      </w:r>
    </w:p>
    <w:p w14:paraId="229517F4">
      <w:pPr>
        <w:keepNext w:val="0"/>
        <w:keepLines w:val="0"/>
        <w:pageBreakBefore w:val="0"/>
        <w:widowControl/>
        <w:suppressLineNumbers w:val="0"/>
        <w:kinsoku/>
        <w:wordWrap/>
        <w:overflowPunct/>
        <w:topLinePunct w:val="0"/>
        <w:autoSpaceDE/>
        <w:autoSpaceDN/>
        <w:bidi w:val="0"/>
        <w:spacing w:line="240" w:lineRule="auto"/>
        <w:ind w:firstLine="640" w:firstLineChars="200"/>
        <w:jc w:val="left"/>
        <w:textAlignment w:val="auto"/>
        <w:rPr>
          <w:rFonts w:hint="eastAsia" w:ascii="仿宋_GB2312" w:hAnsi="仿宋_GB2312" w:eastAsia="仿宋_GB2312" w:cs="仿宋_GB2312"/>
          <w:kern w:val="0"/>
          <w:sz w:val="32"/>
          <w:szCs w:val="32"/>
          <w:lang w:val="en-US" w:eastAsia="zh-CN" w:bidi="ar"/>
        </w:rPr>
      </w:pPr>
      <w:r>
        <w:rPr>
          <w:rFonts w:hint="eastAsia" w:ascii="仿宋_GB2312" w:hAnsi="仿宋_GB2312" w:eastAsia="仿宋_GB2312" w:cs="仿宋_GB2312"/>
          <w:kern w:val="0"/>
          <w:sz w:val="32"/>
          <w:szCs w:val="32"/>
          <w:lang w:val="en-US" w:eastAsia="zh-CN" w:bidi="ar"/>
        </w:rPr>
        <w:t>三、报名供应商资质要求：</w:t>
      </w:r>
    </w:p>
    <w:p w14:paraId="438D7305">
      <w:pPr>
        <w:keepNext w:val="0"/>
        <w:keepLines w:val="0"/>
        <w:pageBreakBefore w:val="0"/>
        <w:widowControl/>
        <w:suppressLineNumbers w:val="0"/>
        <w:kinsoku/>
        <w:wordWrap/>
        <w:overflowPunct/>
        <w:topLinePunct w:val="0"/>
        <w:autoSpaceDE/>
        <w:autoSpaceDN/>
        <w:bidi w:val="0"/>
        <w:spacing w:line="240" w:lineRule="auto"/>
        <w:ind w:firstLine="640" w:firstLineChars="200"/>
        <w:jc w:val="left"/>
        <w:textAlignment w:val="auto"/>
        <w:rPr>
          <w:rFonts w:hint="eastAsia" w:ascii="仿宋_GB2312" w:hAnsi="仿宋_GB2312" w:eastAsia="仿宋_GB2312" w:cs="仿宋_GB2312"/>
          <w:kern w:val="0"/>
          <w:sz w:val="32"/>
          <w:szCs w:val="32"/>
          <w:lang w:val="en-US" w:eastAsia="zh-CN" w:bidi="ar"/>
        </w:rPr>
      </w:pPr>
      <w:r>
        <w:rPr>
          <w:rFonts w:hint="eastAsia" w:ascii="仿宋_GB2312" w:hAnsi="仿宋_GB2312" w:eastAsia="仿宋_GB2312" w:cs="仿宋_GB2312"/>
          <w:kern w:val="0"/>
          <w:sz w:val="32"/>
          <w:szCs w:val="32"/>
          <w:lang w:val="en-US" w:eastAsia="zh-CN" w:bidi="ar"/>
        </w:rPr>
        <w:t>符合《中华人民共和国政府采购法》第二十二条之供应商资格规定；未被列入失信被执行人、重大税收违法案件当事人名单和政府采购严重违法失信行为记录名单的供应商。</w:t>
      </w:r>
    </w:p>
    <w:p w14:paraId="1DD77238">
      <w:pPr>
        <w:keepNext w:val="0"/>
        <w:keepLines w:val="0"/>
        <w:pageBreakBefore w:val="0"/>
        <w:widowControl/>
        <w:suppressLineNumbers w:val="0"/>
        <w:kinsoku/>
        <w:wordWrap/>
        <w:overflowPunct/>
        <w:topLinePunct w:val="0"/>
        <w:autoSpaceDE/>
        <w:autoSpaceDN/>
        <w:bidi w:val="0"/>
        <w:spacing w:line="240" w:lineRule="auto"/>
        <w:ind w:firstLine="640" w:firstLineChars="200"/>
        <w:jc w:val="left"/>
        <w:textAlignment w:val="auto"/>
        <w:rPr>
          <w:rFonts w:hint="eastAsia" w:ascii="仿宋_GB2312" w:hAnsi="仿宋_GB2312" w:eastAsia="仿宋_GB2312" w:cs="仿宋_GB2312"/>
          <w:kern w:val="0"/>
          <w:sz w:val="32"/>
          <w:szCs w:val="32"/>
          <w:lang w:val="en-US" w:eastAsia="zh-CN" w:bidi="ar"/>
        </w:rPr>
      </w:pPr>
      <w:r>
        <w:rPr>
          <w:rFonts w:hint="eastAsia" w:ascii="仿宋_GB2312" w:hAnsi="仿宋_GB2312" w:eastAsia="仿宋_GB2312" w:cs="仿宋_GB2312"/>
          <w:kern w:val="0"/>
          <w:sz w:val="32"/>
          <w:szCs w:val="32"/>
          <w:lang w:val="en-US" w:eastAsia="zh-CN" w:bidi="ar"/>
        </w:rPr>
        <w:t>四、报名时间及相关注意事项</w:t>
      </w:r>
    </w:p>
    <w:p w14:paraId="59188729">
      <w:pPr>
        <w:keepNext w:val="0"/>
        <w:keepLines w:val="0"/>
        <w:pageBreakBefore w:val="0"/>
        <w:widowControl/>
        <w:suppressLineNumbers w:val="0"/>
        <w:kinsoku/>
        <w:wordWrap/>
        <w:overflowPunct/>
        <w:topLinePunct w:val="0"/>
        <w:autoSpaceDE/>
        <w:autoSpaceDN/>
        <w:bidi w:val="0"/>
        <w:spacing w:line="240" w:lineRule="auto"/>
        <w:ind w:firstLine="640" w:firstLineChars="200"/>
        <w:jc w:val="left"/>
        <w:textAlignment w:val="auto"/>
        <w:rPr>
          <w:rFonts w:hint="eastAsia" w:ascii="仿宋_GB2312" w:hAnsi="仿宋_GB2312" w:eastAsia="仿宋_GB2312" w:cs="仿宋_GB2312"/>
          <w:kern w:val="0"/>
          <w:sz w:val="32"/>
          <w:szCs w:val="32"/>
          <w:lang w:val="en-US" w:eastAsia="zh-CN" w:bidi="ar"/>
        </w:rPr>
      </w:pPr>
      <w:r>
        <w:rPr>
          <w:rFonts w:hint="eastAsia" w:ascii="仿宋_GB2312" w:hAnsi="仿宋_GB2312" w:eastAsia="仿宋_GB2312" w:cs="仿宋_GB2312"/>
          <w:kern w:val="0"/>
          <w:sz w:val="32"/>
          <w:szCs w:val="32"/>
          <w:lang w:val="en-US" w:eastAsia="zh-CN" w:bidi="ar"/>
        </w:rPr>
        <w:t>1.报名时间：即日起至2026年8月6日17：00止，上午8:00-11:30；下午14:00-17:00(双休日及法定节假日除外）。</w:t>
      </w:r>
    </w:p>
    <w:p w14:paraId="01D3715C">
      <w:pPr>
        <w:keepNext w:val="0"/>
        <w:keepLines w:val="0"/>
        <w:pageBreakBefore w:val="0"/>
        <w:widowControl/>
        <w:suppressLineNumbers w:val="0"/>
        <w:kinsoku/>
        <w:wordWrap/>
        <w:overflowPunct/>
        <w:topLinePunct w:val="0"/>
        <w:autoSpaceDE/>
        <w:autoSpaceDN/>
        <w:bidi w:val="0"/>
        <w:spacing w:line="240" w:lineRule="auto"/>
        <w:ind w:firstLine="640" w:firstLineChars="200"/>
        <w:jc w:val="left"/>
        <w:textAlignment w:val="auto"/>
        <w:rPr>
          <w:rFonts w:hint="eastAsia" w:ascii="仿宋_GB2312" w:hAnsi="仿宋_GB2312" w:eastAsia="仿宋_GB2312" w:cs="仿宋_GB2312"/>
          <w:kern w:val="0"/>
          <w:sz w:val="32"/>
          <w:szCs w:val="32"/>
          <w:lang w:val="en-US" w:eastAsia="zh-CN" w:bidi="ar"/>
        </w:rPr>
      </w:pPr>
      <w:r>
        <w:rPr>
          <w:rFonts w:hint="eastAsia" w:ascii="仿宋_GB2312" w:hAnsi="仿宋_GB2312" w:eastAsia="仿宋_GB2312" w:cs="仿宋_GB2312"/>
          <w:kern w:val="0"/>
          <w:sz w:val="32"/>
          <w:szCs w:val="32"/>
          <w:lang w:val="en-US" w:eastAsia="zh-CN" w:bidi="ar"/>
        </w:rPr>
        <w:t>2.报名方式：</w:t>
      </w:r>
      <w:r>
        <w:rPr>
          <w:rFonts w:hint="eastAsia" w:ascii="仿宋_GB2312" w:hAnsi="仿宋_GB2312" w:eastAsia="仿宋_GB2312" w:cs="仿宋_GB2312"/>
          <w:kern w:val="0"/>
          <w:sz w:val="32"/>
          <w:szCs w:val="32"/>
          <w:lang w:val="en-US" w:eastAsia="zh-CN" w:bidi="ar"/>
        </w:rPr>
        <w:fldChar w:fldCharType="begin"/>
      </w:r>
      <w:r>
        <w:rPr>
          <w:rFonts w:hint="eastAsia" w:ascii="仿宋_GB2312" w:hAnsi="仿宋_GB2312" w:eastAsia="仿宋_GB2312" w:cs="仿宋_GB2312"/>
          <w:kern w:val="0"/>
          <w:sz w:val="32"/>
          <w:szCs w:val="32"/>
          <w:lang w:val="en-US" w:eastAsia="zh-CN" w:bidi="ar"/>
        </w:rPr>
        <w:instrText xml:space="preserve"> HYPERLINK "mailto:请有意向供应商填写附件表格并发送至sxqysbk@126.com并联系0575-85397728" </w:instrText>
      </w:r>
      <w:r>
        <w:rPr>
          <w:rFonts w:hint="eastAsia" w:ascii="仿宋_GB2312" w:hAnsi="仿宋_GB2312" w:eastAsia="仿宋_GB2312" w:cs="仿宋_GB2312"/>
          <w:kern w:val="0"/>
          <w:sz w:val="32"/>
          <w:szCs w:val="32"/>
          <w:lang w:val="en-US" w:eastAsia="zh-CN" w:bidi="ar"/>
        </w:rPr>
        <w:fldChar w:fldCharType="separate"/>
      </w:r>
      <w:r>
        <w:rPr>
          <w:rFonts w:hint="eastAsia" w:ascii="仿宋_GB2312" w:hAnsi="仿宋_GB2312" w:eastAsia="仿宋_GB2312" w:cs="仿宋_GB2312"/>
          <w:kern w:val="0"/>
          <w:sz w:val="32"/>
          <w:szCs w:val="32"/>
          <w:lang w:val="en-US" w:eastAsia="zh-CN" w:bidi="ar"/>
        </w:rPr>
        <w:t>将全套报名资料扫描件发送至邮箱：4</w:t>
      </w:r>
      <w:r>
        <w:rPr>
          <w:rFonts w:hint="eastAsia" w:ascii="仿宋_GB2312" w:hAnsi="仿宋_GB2312" w:eastAsia="仿宋_GB2312" w:cs="仿宋_GB2312"/>
          <w:kern w:val="0"/>
          <w:sz w:val="32"/>
          <w:szCs w:val="32"/>
          <w:lang w:val="en-US" w:eastAsia="zh-CN" w:bidi="ar"/>
        </w:rPr>
        <w:fldChar w:fldCharType="end"/>
      </w:r>
      <w:r>
        <w:rPr>
          <w:rFonts w:hint="eastAsia" w:ascii="仿宋_GB2312" w:hAnsi="仿宋_GB2312" w:eastAsia="仿宋_GB2312" w:cs="仿宋_GB2312"/>
          <w:kern w:val="0"/>
          <w:sz w:val="32"/>
          <w:szCs w:val="32"/>
          <w:lang w:val="en-US" w:eastAsia="zh-CN" w:bidi="ar"/>
        </w:rPr>
        <w:t>29083906@qq.com并电话确认接收；报名资料于2026年8月6日上午8:30前携带至现场。</w:t>
      </w:r>
    </w:p>
    <w:p w14:paraId="0F68FC49">
      <w:pPr>
        <w:keepNext w:val="0"/>
        <w:keepLines w:val="0"/>
        <w:pageBreakBefore w:val="0"/>
        <w:widowControl/>
        <w:suppressLineNumbers w:val="0"/>
        <w:kinsoku/>
        <w:wordWrap/>
        <w:overflowPunct/>
        <w:topLinePunct w:val="0"/>
        <w:autoSpaceDE/>
        <w:autoSpaceDN/>
        <w:bidi w:val="0"/>
        <w:spacing w:line="240" w:lineRule="auto"/>
        <w:ind w:firstLine="640" w:firstLineChars="200"/>
        <w:jc w:val="left"/>
        <w:textAlignment w:val="auto"/>
        <w:rPr>
          <w:rFonts w:hint="eastAsia" w:ascii="仿宋_GB2312" w:hAnsi="仿宋_GB2312" w:eastAsia="仿宋_GB2312" w:cs="仿宋_GB2312"/>
          <w:kern w:val="0"/>
          <w:sz w:val="32"/>
          <w:szCs w:val="32"/>
          <w:lang w:val="en-US" w:eastAsia="zh-CN" w:bidi="ar"/>
        </w:rPr>
      </w:pPr>
      <w:r>
        <w:rPr>
          <w:rFonts w:hint="eastAsia" w:ascii="仿宋_GB2312" w:hAnsi="仿宋_GB2312" w:eastAsia="仿宋_GB2312" w:cs="仿宋_GB2312"/>
          <w:kern w:val="0"/>
          <w:sz w:val="32"/>
          <w:szCs w:val="32"/>
          <w:lang w:val="en-US" w:eastAsia="zh-CN" w:bidi="ar"/>
        </w:rPr>
        <w:t>3.调研地点：绍兴市区胜利西路1234号绍兴市第七人民医院行政楼四楼4号会议室。</w:t>
      </w:r>
    </w:p>
    <w:p w14:paraId="1143B540">
      <w:pPr>
        <w:keepNext w:val="0"/>
        <w:keepLines w:val="0"/>
        <w:pageBreakBefore w:val="0"/>
        <w:widowControl/>
        <w:suppressLineNumbers w:val="0"/>
        <w:kinsoku/>
        <w:wordWrap/>
        <w:overflowPunct/>
        <w:topLinePunct w:val="0"/>
        <w:autoSpaceDE/>
        <w:autoSpaceDN/>
        <w:bidi w:val="0"/>
        <w:spacing w:line="240" w:lineRule="auto"/>
        <w:ind w:firstLine="640" w:firstLineChars="200"/>
        <w:jc w:val="left"/>
        <w:textAlignment w:val="auto"/>
        <w:rPr>
          <w:rFonts w:hint="eastAsia" w:ascii="仿宋_GB2312" w:hAnsi="仿宋_GB2312" w:eastAsia="仿宋_GB2312" w:cs="仿宋_GB2312"/>
          <w:kern w:val="0"/>
          <w:sz w:val="32"/>
          <w:szCs w:val="32"/>
          <w:lang w:val="en-US" w:eastAsia="zh-CN" w:bidi="ar"/>
        </w:rPr>
      </w:pPr>
      <w:r>
        <w:rPr>
          <w:rFonts w:hint="eastAsia" w:ascii="仿宋_GB2312" w:hAnsi="仿宋_GB2312" w:eastAsia="仿宋_GB2312" w:cs="仿宋_GB2312"/>
          <w:kern w:val="0"/>
          <w:sz w:val="32"/>
          <w:szCs w:val="32"/>
          <w:lang w:val="en-US" w:eastAsia="zh-CN" w:bidi="ar"/>
        </w:rPr>
        <w:t>4.接收人：朱雪红，联系电话：0575-85397933。</w:t>
      </w:r>
    </w:p>
    <w:p w14:paraId="1C828834">
      <w:pPr>
        <w:keepNext w:val="0"/>
        <w:keepLines w:val="0"/>
        <w:pageBreakBefore w:val="0"/>
        <w:widowControl/>
        <w:suppressLineNumbers w:val="0"/>
        <w:kinsoku/>
        <w:wordWrap/>
        <w:overflowPunct/>
        <w:topLinePunct w:val="0"/>
        <w:autoSpaceDE/>
        <w:autoSpaceDN/>
        <w:bidi w:val="0"/>
        <w:spacing w:line="240" w:lineRule="auto"/>
        <w:ind w:firstLine="640" w:firstLineChars="200"/>
        <w:jc w:val="left"/>
        <w:textAlignment w:val="auto"/>
        <w:rPr>
          <w:rFonts w:hint="eastAsia" w:ascii="仿宋_GB2312" w:hAnsi="仿宋_GB2312" w:eastAsia="仿宋_GB2312" w:cs="仿宋_GB2312"/>
          <w:kern w:val="0"/>
          <w:sz w:val="32"/>
          <w:szCs w:val="32"/>
          <w:lang w:val="en-US" w:eastAsia="zh-CN" w:bidi="ar"/>
        </w:rPr>
      </w:pPr>
      <w:r>
        <w:rPr>
          <w:rFonts w:hint="eastAsia" w:ascii="仿宋_GB2312" w:hAnsi="仿宋_GB2312" w:eastAsia="仿宋_GB2312" w:cs="仿宋_GB2312"/>
          <w:kern w:val="0"/>
          <w:sz w:val="32"/>
          <w:szCs w:val="32"/>
          <w:lang w:val="en-US" w:eastAsia="zh-CN" w:bidi="ar"/>
        </w:rPr>
        <w:t>五、其他说明</w:t>
      </w:r>
    </w:p>
    <w:p w14:paraId="3D0B47DE">
      <w:pPr>
        <w:keepNext w:val="0"/>
        <w:keepLines w:val="0"/>
        <w:pageBreakBefore w:val="0"/>
        <w:widowControl/>
        <w:suppressLineNumbers w:val="0"/>
        <w:kinsoku/>
        <w:wordWrap/>
        <w:overflowPunct/>
        <w:topLinePunct w:val="0"/>
        <w:autoSpaceDE/>
        <w:autoSpaceDN/>
        <w:bidi w:val="0"/>
        <w:spacing w:line="240" w:lineRule="auto"/>
        <w:ind w:firstLine="640" w:firstLineChars="200"/>
        <w:jc w:val="left"/>
        <w:textAlignment w:val="auto"/>
        <w:rPr>
          <w:rFonts w:hint="eastAsia" w:ascii="仿宋_GB2312" w:hAnsi="仿宋_GB2312" w:eastAsia="仿宋_GB2312" w:cs="仿宋_GB2312"/>
          <w:kern w:val="0"/>
          <w:sz w:val="32"/>
          <w:szCs w:val="32"/>
          <w:lang w:val="en-US" w:eastAsia="zh-CN" w:bidi="ar"/>
        </w:rPr>
      </w:pPr>
      <w:r>
        <w:rPr>
          <w:rFonts w:hint="eastAsia" w:ascii="仿宋_GB2312" w:hAnsi="仿宋_GB2312" w:eastAsia="仿宋_GB2312" w:cs="仿宋_GB2312"/>
          <w:kern w:val="0"/>
          <w:sz w:val="32"/>
          <w:szCs w:val="32"/>
          <w:lang w:val="en-US" w:eastAsia="zh-CN" w:bidi="ar"/>
        </w:rPr>
        <w:t>1. 本次询价为市场价格调研，并非最终采购，我方将根据报价情况，选择合理低价作为后续采购参考依据</w:t>
      </w:r>
    </w:p>
    <w:p w14:paraId="53EA3BF6">
      <w:pPr>
        <w:keepNext w:val="0"/>
        <w:keepLines w:val="0"/>
        <w:pageBreakBefore w:val="0"/>
        <w:widowControl/>
        <w:suppressLineNumbers w:val="0"/>
        <w:kinsoku/>
        <w:wordWrap/>
        <w:overflowPunct/>
        <w:topLinePunct w:val="0"/>
        <w:autoSpaceDE/>
        <w:autoSpaceDN/>
        <w:bidi w:val="0"/>
        <w:spacing w:line="240" w:lineRule="auto"/>
        <w:ind w:firstLine="640" w:firstLineChars="200"/>
        <w:jc w:val="left"/>
        <w:textAlignment w:val="auto"/>
        <w:rPr>
          <w:rFonts w:hint="eastAsia" w:ascii="仿宋_GB2312" w:hAnsi="仿宋_GB2312" w:eastAsia="仿宋_GB2312" w:cs="仿宋_GB2312"/>
          <w:kern w:val="0"/>
          <w:sz w:val="32"/>
          <w:szCs w:val="32"/>
          <w:lang w:val="en-US" w:eastAsia="zh-CN" w:bidi="ar"/>
        </w:rPr>
      </w:pPr>
      <w:r>
        <w:rPr>
          <w:rFonts w:hint="eastAsia" w:ascii="仿宋_GB2312" w:hAnsi="仿宋_GB2312" w:eastAsia="仿宋_GB2312" w:cs="仿宋_GB2312"/>
          <w:kern w:val="0"/>
          <w:sz w:val="32"/>
          <w:szCs w:val="32"/>
          <w:lang w:val="en-US" w:eastAsia="zh-CN" w:bidi="ar"/>
        </w:rPr>
        <w:t>2. 报价供应商所供产品必须符合国家质量标准，若提供不合格产品，报价无效并纳入不良供应商记录</w:t>
      </w:r>
    </w:p>
    <w:p w14:paraId="3124B537">
      <w:pPr>
        <w:keepNext w:val="0"/>
        <w:keepLines w:val="0"/>
        <w:pageBreakBefore w:val="0"/>
        <w:widowControl/>
        <w:suppressLineNumbers w:val="0"/>
        <w:kinsoku/>
        <w:wordWrap/>
        <w:overflowPunct/>
        <w:topLinePunct w:val="0"/>
        <w:autoSpaceDE/>
        <w:autoSpaceDN/>
        <w:bidi w:val="0"/>
        <w:spacing w:line="240" w:lineRule="auto"/>
        <w:ind w:firstLine="640" w:firstLineChars="200"/>
        <w:jc w:val="left"/>
        <w:textAlignment w:val="auto"/>
        <w:rPr>
          <w:rFonts w:hint="eastAsia" w:ascii="仿宋_GB2312" w:hAnsi="仿宋_GB2312" w:eastAsia="仿宋_GB2312" w:cs="仿宋_GB2312"/>
          <w:kern w:val="0"/>
          <w:sz w:val="32"/>
          <w:szCs w:val="32"/>
          <w:lang w:val="en-US" w:eastAsia="zh-CN" w:bidi="ar"/>
        </w:rPr>
      </w:pPr>
      <w:r>
        <w:rPr>
          <w:rFonts w:hint="eastAsia" w:ascii="仿宋_GB2312" w:hAnsi="仿宋_GB2312" w:eastAsia="仿宋_GB2312" w:cs="仿宋_GB2312"/>
          <w:kern w:val="0"/>
          <w:sz w:val="32"/>
          <w:szCs w:val="32"/>
          <w:lang w:val="en-US" w:eastAsia="zh-CN" w:bidi="ar"/>
        </w:rPr>
        <w:t>3. 本次询价公告最终解释权归绍兴市第七人民医院所有</w:t>
      </w:r>
    </w:p>
    <w:p w14:paraId="2BE22591">
      <w:pPr>
        <w:tabs>
          <w:tab w:val="left" w:pos="582"/>
        </w:tabs>
        <w:spacing w:line="800" w:lineRule="exact"/>
        <w:rPr>
          <w:rFonts w:hint="eastAsia" w:ascii="仿宋" w:hAnsi="仿宋" w:eastAsia="仿宋" w:cs="仿宋"/>
          <w:b/>
          <w:sz w:val="24"/>
        </w:rPr>
      </w:pPr>
    </w:p>
    <w:p w14:paraId="46B2F10C">
      <w:pPr>
        <w:tabs>
          <w:tab w:val="left" w:pos="582"/>
        </w:tabs>
        <w:spacing w:line="800" w:lineRule="exact"/>
        <w:rPr>
          <w:rFonts w:hint="eastAsia" w:ascii="仿宋" w:hAnsi="仿宋" w:eastAsia="仿宋" w:cs="仿宋"/>
          <w:b/>
          <w:sz w:val="24"/>
        </w:rPr>
      </w:pPr>
      <w:r>
        <w:rPr>
          <w:rFonts w:hint="eastAsia" w:ascii="仿宋" w:hAnsi="仿宋" w:eastAsia="仿宋" w:cs="仿宋"/>
          <w:b/>
          <w:sz w:val="24"/>
        </w:rPr>
        <w:t>附件</w:t>
      </w:r>
      <w:r>
        <w:rPr>
          <w:rFonts w:hint="eastAsia" w:ascii="仿宋" w:hAnsi="仿宋" w:eastAsia="仿宋" w:cs="仿宋"/>
          <w:b/>
          <w:sz w:val="24"/>
          <w:lang w:val="en-US" w:eastAsia="zh-CN"/>
        </w:rPr>
        <w:tab/>
      </w:r>
      <w:r>
        <w:rPr>
          <w:rFonts w:hint="eastAsia" w:ascii="仿宋" w:hAnsi="仿宋" w:eastAsia="仿宋" w:cs="仿宋"/>
          <w:b/>
          <w:sz w:val="24"/>
          <w:lang w:val="en-US" w:eastAsia="zh-CN"/>
        </w:rPr>
        <w:t>1</w:t>
      </w:r>
      <w:r>
        <w:rPr>
          <w:rFonts w:hint="eastAsia" w:ascii="仿宋" w:hAnsi="仿宋" w:eastAsia="仿宋" w:cs="仿宋"/>
          <w:b/>
          <w:sz w:val="24"/>
        </w:rPr>
        <w:t>：</w:t>
      </w:r>
      <w:r>
        <w:rPr>
          <w:rFonts w:hint="eastAsia" w:ascii="仿宋" w:hAnsi="仿宋" w:eastAsia="仿宋" w:cs="仿宋"/>
          <w:b/>
          <w:sz w:val="24"/>
          <w:lang w:val="en-US" w:eastAsia="zh-CN"/>
        </w:rPr>
        <w:t>报价</w:t>
      </w:r>
      <w:r>
        <w:rPr>
          <w:rFonts w:hint="eastAsia" w:ascii="仿宋" w:hAnsi="仿宋" w:eastAsia="仿宋" w:cs="仿宋"/>
          <w:b/>
          <w:sz w:val="24"/>
        </w:rPr>
        <w:t>一览表（格式，放入“</w:t>
      </w:r>
      <w:r>
        <w:rPr>
          <w:rFonts w:hint="eastAsia" w:ascii="仿宋" w:hAnsi="仿宋" w:eastAsia="仿宋" w:cs="仿宋"/>
          <w:b/>
          <w:sz w:val="24"/>
          <w:lang w:val="en-US" w:eastAsia="zh-CN"/>
        </w:rPr>
        <w:t>价格</w:t>
      </w:r>
      <w:r>
        <w:rPr>
          <w:rFonts w:hint="eastAsia" w:ascii="仿宋" w:hAnsi="仿宋" w:eastAsia="仿宋" w:cs="仿宋"/>
          <w:b/>
          <w:sz w:val="24"/>
        </w:rPr>
        <w:t>资料部分”）</w:t>
      </w:r>
    </w:p>
    <w:p w14:paraId="462C2416">
      <w:pPr>
        <w:spacing w:line="400" w:lineRule="exact"/>
        <w:rPr>
          <w:rFonts w:hint="eastAsia" w:ascii="仿宋" w:hAnsi="仿宋" w:eastAsia="仿宋" w:cs="仿宋"/>
          <w:sz w:val="24"/>
        </w:rPr>
      </w:pPr>
    </w:p>
    <w:p w14:paraId="75F4732A">
      <w:pPr>
        <w:spacing w:line="400" w:lineRule="exact"/>
        <w:rPr>
          <w:rFonts w:hint="eastAsia" w:ascii="仿宋" w:hAnsi="仿宋" w:eastAsia="仿宋" w:cs="仿宋"/>
          <w:sz w:val="24"/>
        </w:rPr>
      </w:pPr>
      <w:r>
        <w:rPr>
          <w:rFonts w:hint="eastAsia" w:ascii="仿宋" w:hAnsi="仿宋" w:eastAsia="仿宋" w:cs="仿宋"/>
          <w:sz w:val="24"/>
        </w:rPr>
        <w:t>供应商名称：</w:t>
      </w:r>
      <w:r>
        <w:rPr>
          <w:rFonts w:hint="eastAsia" w:ascii="仿宋" w:hAnsi="仿宋" w:eastAsia="仿宋" w:cs="仿宋"/>
          <w:sz w:val="24"/>
          <w:u w:val="single"/>
        </w:rPr>
        <w:t xml:space="preserve">                                    </w:t>
      </w:r>
    </w:p>
    <w:p w14:paraId="4596F889">
      <w:pPr>
        <w:spacing w:line="440" w:lineRule="exact"/>
        <w:jc w:val="left"/>
        <w:rPr>
          <w:rFonts w:hint="eastAsia" w:ascii="仿宋" w:hAnsi="仿宋" w:eastAsia="仿宋" w:cs="仿宋"/>
          <w:sz w:val="24"/>
        </w:rPr>
      </w:pPr>
      <w:r>
        <w:rPr>
          <w:rFonts w:hint="eastAsia" w:ascii="仿宋" w:hAnsi="仿宋" w:eastAsia="仿宋" w:cs="仿宋"/>
          <w:sz w:val="24"/>
        </w:rPr>
        <w:t xml:space="preserve">   </w:t>
      </w:r>
    </w:p>
    <w:tbl>
      <w:tblPr>
        <w:tblStyle w:val="4"/>
        <w:tblW w:w="805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85"/>
        <w:gridCol w:w="3272"/>
        <w:gridCol w:w="3402"/>
      </w:tblGrid>
      <w:tr w14:paraId="043B9D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385" w:type="dxa"/>
            <w:noWrap w:val="0"/>
            <w:vAlign w:val="center"/>
          </w:tcPr>
          <w:p w14:paraId="44BD711C">
            <w:pPr>
              <w:snapToGrid w:val="0"/>
              <w:spacing w:line="440" w:lineRule="exact"/>
              <w:jc w:val="center"/>
              <w:rPr>
                <w:rFonts w:hint="eastAsia" w:ascii="仿宋" w:hAnsi="仿宋" w:eastAsia="仿宋" w:cs="仿宋"/>
                <w:b/>
                <w:bCs/>
                <w:sz w:val="24"/>
                <w:lang w:val="en-US" w:eastAsia="zh-CN"/>
              </w:rPr>
            </w:pPr>
            <w:r>
              <w:rPr>
                <w:rFonts w:hint="eastAsia" w:ascii="仿宋" w:hAnsi="仿宋" w:eastAsia="仿宋" w:cs="仿宋"/>
                <w:b/>
                <w:bCs/>
                <w:sz w:val="24"/>
                <w:lang w:val="en-US" w:eastAsia="zh-CN"/>
              </w:rPr>
              <w:t>序号</w:t>
            </w:r>
          </w:p>
        </w:tc>
        <w:tc>
          <w:tcPr>
            <w:tcW w:w="3272" w:type="dxa"/>
            <w:noWrap w:val="0"/>
            <w:vAlign w:val="center"/>
          </w:tcPr>
          <w:p w14:paraId="26280685">
            <w:pPr>
              <w:snapToGrid w:val="0"/>
              <w:spacing w:line="440" w:lineRule="exact"/>
              <w:jc w:val="center"/>
              <w:rPr>
                <w:rFonts w:hint="default" w:ascii="仿宋" w:hAnsi="仿宋" w:eastAsia="仿宋" w:cs="仿宋"/>
                <w:b/>
                <w:bCs/>
                <w:sz w:val="24"/>
                <w:lang w:val="en-US" w:eastAsia="zh-CN"/>
              </w:rPr>
            </w:pPr>
            <w:r>
              <w:rPr>
                <w:rFonts w:hint="eastAsia" w:ascii="仿宋" w:hAnsi="仿宋" w:eastAsia="仿宋" w:cs="仿宋"/>
                <w:b/>
                <w:bCs/>
                <w:sz w:val="24"/>
              </w:rPr>
              <w:t>项目名称</w:t>
            </w:r>
          </w:p>
        </w:tc>
        <w:tc>
          <w:tcPr>
            <w:tcW w:w="3402" w:type="dxa"/>
            <w:noWrap w:val="0"/>
            <w:vAlign w:val="center"/>
          </w:tcPr>
          <w:p w14:paraId="5A1E50E7">
            <w:pPr>
              <w:snapToGrid w:val="0"/>
              <w:spacing w:line="440" w:lineRule="exact"/>
              <w:jc w:val="center"/>
              <w:rPr>
                <w:rFonts w:hint="eastAsia" w:ascii="仿宋" w:hAnsi="仿宋" w:eastAsia="仿宋" w:cs="仿宋"/>
                <w:b/>
                <w:bCs/>
                <w:sz w:val="24"/>
                <w:lang w:eastAsia="zh-CN"/>
              </w:rPr>
            </w:pPr>
            <w:r>
              <w:rPr>
                <w:rFonts w:hint="eastAsia" w:ascii="仿宋" w:hAnsi="仿宋" w:eastAsia="仿宋" w:cs="仿宋"/>
                <w:b/>
                <w:bCs/>
                <w:sz w:val="24"/>
                <w:lang w:eastAsia="zh-CN"/>
              </w:rPr>
              <w:t>报价</w:t>
            </w:r>
          </w:p>
        </w:tc>
      </w:tr>
      <w:tr w14:paraId="4F2F66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1385" w:type="dxa"/>
            <w:noWrap w:val="0"/>
            <w:vAlign w:val="center"/>
          </w:tcPr>
          <w:p w14:paraId="5283AA10">
            <w:pPr>
              <w:snapToGrid w:val="0"/>
              <w:spacing w:line="440" w:lineRule="exact"/>
              <w:jc w:val="center"/>
              <w:rPr>
                <w:rFonts w:hint="default" w:ascii="仿宋" w:hAnsi="仿宋" w:eastAsia="仿宋" w:cs="仿宋"/>
                <w:sz w:val="24"/>
                <w:lang w:val="en-US" w:eastAsia="zh-CN"/>
              </w:rPr>
            </w:pPr>
            <w:r>
              <w:rPr>
                <w:rFonts w:hint="eastAsia" w:ascii="仿宋" w:hAnsi="仿宋" w:eastAsia="仿宋" w:cs="仿宋"/>
                <w:sz w:val="24"/>
                <w:lang w:val="en-US" w:eastAsia="zh-CN"/>
              </w:rPr>
              <w:t>1</w:t>
            </w:r>
          </w:p>
        </w:tc>
        <w:tc>
          <w:tcPr>
            <w:tcW w:w="3272" w:type="dxa"/>
            <w:noWrap w:val="0"/>
            <w:vAlign w:val="center"/>
          </w:tcPr>
          <w:p w14:paraId="6BB93034">
            <w:pPr>
              <w:snapToGrid w:val="0"/>
              <w:spacing w:line="440" w:lineRule="exact"/>
              <w:jc w:val="center"/>
              <w:rPr>
                <w:rFonts w:hint="default" w:ascii="仿宋" w:hAnsi="仿宋" w:eastAsia="仿宋" w:cs="仿宋"/>
                <w:sz w:val="24"/>
                <w:lang w:val="en-US" w:eastAsia="zh-CN"/>
              </w:rPr>
            </w:pPr>
            <w:r>
              <w:rPr>
                <w:rFonts w:hint="eastAsia" w:ascii="仿宋_GB2312" w:hAnsi="仿宋_GB2312" w:eastAsia="仿宋_GB2312" w:cs="仿宋_GB2312"/>
                <w:kern w:val="0"/>
                <w:sz w:val="32"/>
                <w:szCs w:val="32"/>
                <w:lang w:val="en-US" w:eastAsia="zh-CN" w:bidi="ar"/>
              </w:rPr>
              <w:t>甲级防火门公开询价</w:t>
            </w:r>
          </w:p>
        </w:tc>
        <w:tc>
          <w:tcPr>
            <w:tcW w:w="3402" w:type="dxa"/>
            <w:noWrap w:val="0"/>
            <w:vAlign w:val="center"/>
          </w:tcPr>
          <w:p w14:paraId="4222F421">
            <w:pPr>
              <w:snapToGrid w:val="0"/>
              <w:spacing w:line="440" w:lineRule="exact"/>
              <w:rPr>
                <w:rFonts w:hint="default" w:ascii="仿宋" w:hAnsi="仿宋" w:eastAsia="仿宋" w:cs="仿宋"/>
                <w:sz w:val="24"/>
                <w:lang w:val="en-US" w:eastAsia="zh-CN"/>
              </w:rPr>
            </w:pPr>
            <w:r>
              <w:rPr>
                <w:rFonts w:hint="eastAsia" w:ascii="仿宋" w:hAnsi="仿宋" w:eastAsia="仿宋" w:cs="仿宋"/>
                <w:sz w:val="24"/>
                <w:u w:val="none"/>
                <w:lang w:val="en-US" w:eastAsia="zh-CN"/>
              </w:rPr>
              <w:t xml:space="preserve"> </w:t>
            </w:r>
            <w:r>
              <w:rPr>
                <w:rFonts w:hint="eastAsia" w:ascii="仿宋" w:hAnsi="仿宋" w:eastAsia="仿宋" w:cs="仿宋"/>
                <w:sz w:val="24"/>
                <w:u w:val="single"/>
                <w:lang w:val="en-US" w:eastAsia="zh-CN"/>
              </w:rPr>
              <w:t xml:space="preserve">       </w:t>
            </w:r>
            <w:r>
              <w:rPr>
                <w:rFonts w:hint="eastAsia" w:ascii="仿宋" w:hAnsi="仿宋" w:eastAsia="仿宋" w:cs="仿宋"/>
                <w:sz w:val="24"/>
                <w:u w:val="none"/>
                <w:lang w:val="en-US" w:eastAsia="zh-CN"/>
              </w:rPr>
              <w:t>元/平方</w:t>
            </w:r>
          </w:p>
        </w:tc>
      </w:tr>
    </w:tbl>
    <w:p w14:paraId="772AC586">
      <w:pPr>
        <w:spacing w:line="440" w:lineRule="exact"/>
        <w:jc w:val="left"/>
        <w:rPr>
          <w:rFonts w:hint="eastAsia" w:ascii="仿宋" w:hAnsi="仿宋" w:eastAsia="仿宋" w:cs="仿宋"/>
          <w:sz w:val="24"/>
        </w:rPr>
      </w:pPr>
      <w:r>
        <w:rPr>
          <w:rFonts w:hint="eastAsia" w:ascii="仿宋" w:hAnsi="仿宋" w:eastAsia="仿宋" w:cs="仿宋"/>
          <w:sz w:val="24"/>
        </w:rPr>
        <w:t xml:space="preserve">                                </w:t>
      </w:r>
    </w:p>
    <w:p w14:paraId="2C63F952">
      <w:pPr>
        <w:snapToGrid w:val="0"/>
        <w:spacing w:line="440" w:lineRule="exact"/>
        <w:jc w:val="left"/>
        <w:rPr>
          <w:rFonts w:hint="eastAsia" w:ascii="仿宋" w:hAnsi="仿宋" w:eastAsia="仿宋" w:cs="仿宋"/>
          <w:sz w:val="24"/>
        </w:rPr>
      </w:pPr>
    </w:p>
    <w:p w14:paraId="7AF6F8F9">
      <w:pPr>
        <w:snapToGrid w:val="0"/>
        <w:spacing w:line="440" w:lineRule="exact"/>
        <w:jc w:val="left"/>
        <w:rPr>
          <w:rFonts w:hint="eastAsia" w:ascii="仿宋" w:hAnsi="仿宋" w:eastAsia="仿宋" w:cs="仿宋"/>
          <w:sz w:val="24"/>
        </w:rPr>
      </w:pPr>
      <w:r>
        <w:rPr>
          <w:rFonts w:hint="eastAsia" w:ascii="仿宋" w:hAnsi="仿宋" w:eastAsia="仿宋" w:cs="仿宋"/>
          <w:sz w:val="24"/>
        </w:rPr>
        <w:t>注: 1.报价一经涂改，应在涂改处加盖单位公章或者由法定代表人或其授权代表签字或盖章，否则其投标作无效投标处理。</w:t>
      </w:r>
    </w:p>
    <w:p w14:paraId="491B7FD8">
      <w:pPr>
        <w:snapToGrid w:val="0"/>
        <w:spacing w:line="440" w:lineRule="exact"/>
        <w:ind w:firstLine="480" w:firstLineChars="200"/>
        <w:jc w:val="left"/>
        <w:rPr>
          <w:rFonts w:hint="eastAsia" w:ascii="仿宋" w:hAnsi="仿宋" w:eastAsia="仿宋" w:cs="仿宋"/>
          <w:sz w:val="24"/>
        </w:rPr>
      </w:pPr>
      <w:r>
        <w:rPr>
          <w:rFonts w:hint="eastAsia" w:ascii="仿宋" w:hAnsi="仿宋" w:eastAsia="仿宋" w:cs="仿宋"/>
          <w:sz w:val="24"/>
        </w:rPr>
        <w:t>2.招标人不接受某一标项中有2个(含)以上的报价或方案，若供应商在此表中有2个（含）以上的报价或方案，其投标作无效投标处理。</w:t>
      </w:r>
    </w:p>
    <w:p w14:paraId="7075F15C">
      <w:pPr>
        <w:spacing w:line="360" w:lineRule="auto"/>
        <w:ind w:left="-2" w:leftChars="-1" w:firstLine="480" w:firstLineChars="200"/>
        <w:rPr>
          <w:rFonts w:hint="eastAsia" w:ascii="仿宋" w:hAnsi="仿宋" w:eastAsia="仿宋" w:cs="仿宋"/>
          <w:kern w:val="0"/>
          <w:sz w:val="24"/>
          <w:lang w:val="zh-CN"/>
        </w:rPr>
      </w:pPr>
      <w:r>
        <w:rPr>
          <w:rFonts w:hint="eastAsia" w:ascii="仿宋" w:hAnsi="仿宋" w:eastAsia="仿宋" w:cs="仿宋"/>
          <w:kern w:val="0"/>
          <w:sz w:val="24"/>
          <w:lang w:val="zh-CN"/>
        </w:rPr>
        <w:t>3.供应商需按本表格式填写，不得自行更改。</w:t>
      </w:r>
    </w:p>
    <w:p w14:paraId="4C83E23D">
      <w:pPr>
        <w:snapToGrid w:val="0"/>
        <w:spacing w:line="440" w:lineRule="exact"/>
        <w:ind w:firstLine="480" w:firstLineChars="200"/>
        <w:jc w:val="left"/>
        <w:rPr>
          <w:rFonts w:hint="eastAsia" w:ascii="仿宋" w:hAnsi="仿宋" w:eastAsia="仿宋" w:cs="仿宋"/>
          <w:sz w:val="24"/>
        </w:rPr>
      </w:pPr>
      <w:r>
        <w:rPr>
          <w:rFonts w:hint="eastAsia" w:ascii="仿宋" w:hAnsi="仿宋" w:eastAsia="仿宋" w:cs="仿宋"/>
          <w:sz w:val="24"/>
        </w:rPr>
        <w:t>4.有关本项目实施所涉及的一切费用（详见前附表）均计入报价。</w:t>
      </w:r>
    </w:p>
    <w:p w14:paraId="2154EE96">
      <w:pPr>
        <w:spacing w:line="360" w:lineRule="auto"/>
        <w:ind w:left="-2" w:leftChars="-1" w:right="-817" w:rightChars="-389"/>
        <w:rPr>
          <w:rFonts w:hint="eastAsia" w:ascii="仿宋" w:hAnsi="仿宋" w:eastAsia="仿宋" w:cs="仿宋"/>
          <w:sz w:val="24"/>
        </w:rPr>
      </w:pPr>
    </w:p>
    <w:p w14:paraId="087FD765">
      <w:pPr>
        <w:spacing w:line="360" w:lineRule="auto"/>
        <w:ind w:left="-2" w:leftChars="-1" w:right="-817" w:rightChars="-389"/>
        <w:rPr>
          <w:rFonts w:hint="eastAsia" w:ascii="仿宋" w:hAnsi="仿宋" w:eastAsia="仿宋" w:cs="仿宋"/>
          <w:sz w:val="24"/>
        </w:rPr>
      </w:pPr>
      <w:r>
        <w:rPr>
          <w:rFonts w:hint="eastAsia" w:ascii="仿宋" w:hAnsi="仿宋" w:eastAsia="仿宋" w:cs="仿宋"/>
          <w:sz w:val="24"/>
        </w:rPr>
        <w:t>供应商名称（盖章）：</w:t>
      </w:r>
    </w:p>
    <w:p w14:paraId="5596BC4F">
      <w:pPr>
        <w:pStyle w:val="6"/>
        <w:rPr>
          <w:rFonts w:hint="eastAsia"/>
        </w:rPr>
      </w:pPr>
    </w:p>
    <w:p w14:paraId="13D71D9D">
      <w:pPr>
        <w:rPr>
          <w:rFonts w:hint="eastAsia" w:ascii="仿宋" w:hAnsi="仿宋" w:eastAsia="仿宋" w:cs="仿宋"/>
          <w:sz w:val="24"/>
        </w:rPr>
      </w:pPr>
      <w:r>
        <w:rPr>
          <w:rFonts w:hint="eastAsia" w:ascii="仿宋" w:hAnsi="仿宋" w:eastAsia="仿宋" w:cs="仿宋"/>
          <w:sz w:val="24"/>
        </w:rPr>
        <w:t xml:space="preserve">法定代表人或其授权代表（签字或盖章）：            </w:t>
      </w:r>
    </w:p>
    <w:p w14:paraId="3DC31D23">
      <w:pPr>
        <w:pStyle w:val="6"/>
        <w:rPr>
          <w:rFonts w:hint="eastAsia"/>
        </w:rPr>
      </w:pPr>
    </w:p>
    <w:p w14:paraId="6058178F">
      <w:pPr>
        <w:pStyle w:val="6"/>
        <w:ind w:left="0" w:leftChars="0" w:firstLine="0" w:firstLineChars="0"/>
        <w:rPr>
          <w:rFonts w:hint="eastAsia" w:ascii="仿宋" w:hAnsi="仿宋" w:eastAsia="仿宋" w:cs="仿宋"/>
          <w:sz w:val="24"/>
          <w:lang w:eastAsia="zh-CN"/>
        </w:rPr>
      </w:pPr>
      <w:r>
        <w:rPr>
          <w:rFonts w:hint="eastAsia" w:ascii="仿宋" w:hAnsi="仿宋" w:eastAsia="仿宋" w:cs="仿宋"/>
          <w:sz w:val="24"/>
        </w:rPr>
        <w:t>法定代表人或其授权代表</w:t>
      </w:r>
      <w:r>
        <w:rPr>
          <w:rFonts w:hint="eastAsia" w:ascii="仿宋" w:hAnsi="仿宋" w:eastAsia="仿宋" w:cs="仿宋"/>
          <w:sz w:val="24"/>
          <w:lang w:eastAsia="zh-CN"/>
        </w:rPr>
        <w:t>联系方式：</w:t>
      </w:r>
    </w:p>
    <w:p w14:paraId="1507844D">
      <w:pPr>
        <w:pStyle w:val="6"/>
        <w:ind w:left="0" w:leftChars="0" w:firstLine="0" w:firstLineChars="0"/>
        <w:rPr>
          <w:rFonts w:hint="eastAsia" w:ascii="仿宋" w:hAnsi="仿宋" w:eastAsia="仿宋" w:cs="仿宋"/>
          <w:sz w:val="24"/>
          <w:lang w:eastAsia="zh-CN"/>
        </w:rPr>
      </w:pPr>
    </w:p>
    <w:p w14:paraId="5231D042">
      <w:pPr>
        <w:ind w:firstLine="5520" w:firstLineChars="2300"/>
        <w:rPr>
          <w:rFonts w:hint="eastAsia" w:ascii="仿宋" w:hAnsi="仿宋" w:eastAsia="仿宋" w:cs="仿宋"/>
          <w:sz w:val="24"/>
        </w:rPr>
      </w:pPr>
      <w:r>
        <w:rPr>
          <w:rFonts w:hint="eastAsia" w:ascii="仿宋" w:hAnsi="仿宋" w:eastAsia="仿宋" w:cs="仿宋"/>
          <w:sz w:val="24"/>
        </w:rPr>
        <w:t>日期：    年   月   日</w:t>
      </w:r>
    </w:p>
    <w:p w14:paraId="5038B73D">
      <w:pPr>
        <w:keepNext w:val="0"/>
        <w:keepLines w:val="0"/>
        <w:pageBreakBefore w:val="0"/>
        <w:kinsoku/>
        <w:wordWrap/>
        <w:overflowPunct/>
        <w:topLinePunct w:val="0"/>
        <w:autoSpaceDE/>
        <w:autoSpaceDN/>
        <w:bidi w:val="0"/>
        <w:spacing w:line="360" w:lineRule="auto"/>
        <w:textAlignment w:val="auto"/>
        <w:rPr>
          <w:rFonts w:hint="eastAsia" w:ascii="仿宋_GB2312" w:hAnsi="仿宋_GB2312" w:eastAsia="仿宋_GB2312" w:cs="仿宋_GB2312"/>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CB017FC"/>
    <w:multiLevelType w:val="multilevel"/>
    <w:tmpl w:val="5CB017FC"/>
    <w:lvl w:ilvl="0" w:tentative="0">
      <w:start w:val="1"/>
      <w:numFmt w:val="decimal"/>
      <w:pStyle w:val="2"/>
      <w:suff w:val="space"/>
      <w:lvlText w:val="第 %1 章"/>
      <w:lvlJc w:val="left"/>
      <w:pPr>
        <w:ind w:left="425" w:hanging="425"/>
      </w:pPr>
      <w:rPr>
        <w:rFonts w:hint="eastAsia"/>
      </w:rPr>
    </w:lvl>
    <w:lvl w:ilvl="1" w:tentative="0">
      <w:start w:val="1"/>
      <w:numFmt w:val="decimal"/>
      <w:lvlText w:val="%1.%2 "/>
      <w:lvlJc w:val="left"/>
      <w:pPr>
        <w:tabs>
          <w:tab w:val="left" w:pos="1145"/>
        </w:tabs>
        <w:ind w:left="992" w:hanging="567"/>
      </w:pPr>
      <w:rPr>
        <w:rFonts w:hint="eastAsia"/>
      </w:rPr>
    </w:lvl>
    <w:lvl w:ilvl="2" w:tentative="0">
      <w:start w:val="1"/>
      <w:numFmt w:val="decimal"/>
      <w:lvlText w:val="〔%3〕、"/>
      <w:lvlJc w:val="left"/>
      <w:pPr>
        <w:tabs>
          <w:tab w:val="left" w:pos="2651"/>
        </w:tabs>
        <w:ind w:left="1418" w:hanging="567"/>
      </w:pPr>
      <w:rPr>
        <w:rFonts w:hint="eastAsia"/>
      </w:rPr>
    </w:lvl>
    <w:lvl w:ilvl="3" w:tentative="0">
      <w:start w:val="1"/>
      <w:numFmt w:val="none"/>
      <w:lvlText w:val=""/>
      <w:lvlJc w:val="left"/>
      <w:pPr>
        <w:tabs>
          <w:tab w:val="left" w:pos="1984"/>
        </w:tabs>
        <w:ind w:left="1984" w:hanging="708"/>
      </w:pPr>
      <w:rPr>
        <w:rFonts w:hint="eastAsia"/>
      </w:rPr>
    </w:lvl>
    <w:lvl w:ilvl="4" w:tentative="0">
      <w:start w:val="1"/>
      <w:numFmt w:val="decimal"/>
      <w:lvlText w:val="%1.%2.%3.%4.%5"/>
      <w:lvlJc w:val="left"/>
      <w:pPr>
        <w:tabs>
          <w:tab w:val="left" w:pos="2551"/>
        </w:tabs>
        <w:ind w:left="2551" w:hanging="850"/>
      </w:pPr>
      <w:rPr>
        <w:rFonts w:hint="eastAsia"/>
      </w:rPr>
    </w:lvl>
    <w:lvl w:ilvl="5" w:tentative="0">
      <w:start w:val="1"/>
      <w:numFmt w:val="decimal"/>
      <w:lvlText w:val="%1.%2.%3.%4.%5.%6"/>
      <w:lvlJc w:val="left"/>
      <w:pPr>
        <w:tabs>
          <w:tab w:val="left" w:pos="3260"/>
        </w:tabs>
        <w:ind w:left="3260" w:hanging="1134"/>
      </w:pPr>
      <w:rPr>
        <w:rFonts w:hint="eastAsia"/>
      </w:rPr>
    </w:lvl>
    <w:lvl w:ilvl="6" w:tentative="0">
      <w:start w:val="1"/>
      <w:numFmt w:val="decimal"/>
      <w:lvlText w:val="%1.%2.%3.%4.%5.%6.%7"/>
      <w:lvlJc w:val="left"/>
      <w:pPr>
        <w:tabs>
          <w:tab w:val="left" w:pos="4351"/>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BBA0607"/>
    <w:rsid w:val="0FF27931"/>
    <w:rsid w:val="37F344EB"/>
    <w:rsid w:val="6AA979A7"/>
    <w:rsid w:val="6AFC3B16"/>
    <w:rsid w:val="7CC274F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numPr>
        <w:ilvl w:val="0"/>
        <w:numId w:val="1"/>
      </w:numPr>
      <w:spacing w:before="340" w:after="330" w:line="578" w:lineRule="auto"/>
      <w:outlineLvl w:val="0"/>
    </w:pPr>
    <w:rPr>
      <w:rFonts w:eastAsia="仿宋_GB2312"/>
      <w:b/>
      <w:kern w:val="44"/>
      <w:sz w:val="44"/>
      <w:szCs w:val="20"/>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qFormat/>
    <w:uiPriority w:val="0"/>
    <w:pPr>
      <w:spacing w:before="0" w:beforeAutospacing="1" w:after="0" w:afterAutospacing="1"/>
      <w:ind w:left="0" w:right="0"/>
      <w:jc w:val="left"/>
    </w:pPr>
    <w:rPr>
      <w:kern w:val="0"/>
      <w:sz w:val="24"/>
      <w:lang w:val="en-US" w:eastAsia="zh-CN" w:bidi="ar"/>
    </w:rPr>
  </w:style>
  <w:style w:type="paragraph" w:customStyle="1" w:styleId="6">
    <w:name w:val="首行缩进"/>
    <w:basedOn w:val="1"/>
    <w:qFormat/>
    <w:uiPriority w:val="0"/>
    <w:pPr>
      <w:spacing w:line="360" w:lineRule="auto"/>
      <w:ind w:firstLine="480" w:firstLineChars="200"/>
    </w:pPr>
    <w:rPr>
      <w:rFonts w:ascii="宋体" w:hAnsi="宋体" w:cs="宋体"/>
      <w:kern w:val="0"/>
      <w:sz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965</Words>
  <Characters>1061</Characters>
  <Lines>0</Lines>
  <Paragraphs>0</Paragraphs>
  <TotalTime>3</TotalTime>
  <ScaleCrop>false</ScaleCrop>
  <LinksUpToDate>false</LinksUpToDate>
  <CharactersWithSpaces>1173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2026-07-30T00:21:00Z</dcterms:created>
  <dc:creator>DELL</dc:creator>
  <cp:lastModifiedBy>月光宝盒</cp:lastModifiedBy>
  <dcterms:modified xsi:type="dcterms:W3CDTF">2026-07-31T09:39:41Z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eyJoZGlkIjoiMDg2OTgzNGM3MWZhOWIwMGU4Yjg1YTU2YWJlNjRiMjAiLCJ1c2VySWQiOiI0NjExODkzNzgifQ==</vt:lpwstr>
  </property>
  <property fmtid="{D5CDD505-2E9C-101B-9397-08002B2CF9AE}" pid="4" name="ICV">
    <vt:lpwstr>A150C1F4E0C844B19E6DFE866F881F3E_12</vt:lpwstr>
  </property>
</Properties>
</file>