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71673">
      <w:pPr>
        <w:ind w:firstLine="295" w:firstLineChars="98"/>
        <w:jc w:val="center"/>
        <w:rPr>
          <w:rFonts w:hint="eastAsia" w:ascii="楷体_GB2312" w:hAnsi="宋体" w:eastAsia="楷体_GB2312"/>
          <w:b/>
          <w:sz w:val="30"/>
          <w:szCs w:val="30"/>
        </w:rPr>
      </w:pPr>
      <w:r>
        <w:rPr>
          <w:rFonts w:hint="eastAsia" w:ascii="楷体_GB2312" w:hAnsi="宋体" w:eastAsia="楷体_GB2312"/>
          <w:b/>
          <w:sz w:val="30"/>
          <w:szCs w:val="30"/>
        </w:rPr>
        <w:t>关于举办</w:t>
      </w:r>
      <w:r>
        <w:rPr>
          <w:rFonts w:hint="eastAsia" w:ascii="楷体_GB2312" w:hAnsi="宋体" w:eastAsia="楷体_GB2312"/>
          <w:b/>
          <w:sz w:val="30"/>
          <w:szCs w:val="30"/>
          <w:lang w:val="en-US" w:eastAsia="zh-CN"/>
        </w:rPr>
        <w:t>市级继教《检验结果互认背景下基层医院检验质量同质化建设新策略与新进展》</w:t>
      </w:r>
      <w:r>
        <w:rPr>
          <w:rFonts w:hint="eastAsia" w:ascii="楷体_GB2312" w:hAnsi="宋体" w:eastAsia="楷体_GB2312"/>
          <w:b/>
          <w:sz w:val="30"/>
          <w:szCs w:val="30"/>
        </w:rPr>
        <w:t>的通知</w:t>
      </w:r>
    </w:p>
    <w:p w14:paraId="054B8FB9">
      <w:pPr>
        <w:ind w:firstLine="295" w:firstLineChars="98"/>
        <w:jc w:val="center"/>
        <w:rPr>
          <w:rFonts w:hint="eastAsia" w:ascii="楷体_GB2312" w:hAnsi="宋体" w:eastAsia="楷体_GB2312"/>
          <w:b/>
          <w:sz w:val="28"/>
          <w:szCs w:val="28"/>
          <w:lang w:val="en-US" w:eastAsia="zh-CN"/>
        </w:rPr>
      </w:pPr>
      <w:r>
        <w:rPr>
          <w:rFonts w:hint="eastAsia" w:ascii="楷体_GB2312" w:hAnsi="宋体" w:eastAsia="楷体_GB2312"/>
          <w:b/>
          <w:sz w:val="30"/>
          <w:szCs w:val="30"/>
          <w:lang w:val="en-US" w:eastAsia="zh-CN"/>
        </w:rPr>
        <w:t>[项目编号：202611101068</w:t>
      </w:r>
      <w:r>
        <w:rPr>
          <w:rFonts w:hint="eastAsia" w:ascii="楷体_GB2312" w:hAnsi="宋体" w:eastAsia="楷体_GB2312"/>
          <w:b/>
          <w:sz w:val="28"/>
          <w:szCs w:val="28"/>
        </w:rPr>
        <w:t>（市）</w:t>
      </w:r>
      <w:r>
        <w:rPr>
          <w:rFonts w:hint="eastAsia" w:ascii="楷体_GB2312" w:hAnsi="宋体" w:eastAsia="楷体_GB2312"/>
          <w:b/>
          <w:sz w:val="28"/>
          <w:szCs w:val="28"/>
          <w:lang w:val="en-US" w:eastAsia="zh-CN"/>
        </w:rPr>
        <w:t>]</w:t>
      </w:r>
    </w:p>
    <w:p w14:paraId="37581F3E">
      <w:pPr>
        <w:ind w:firstLine="295" w:firstLineChars="98"/>
        <w:jc w:val="center"/>
        <w:rPr>
          <w:rFonts w:hint="eastAsia" w:ascii="仿宋_GB2312" w:hAnsi="Times New Roman" w:eastAsia="仿宋_GB2312"/>
          <w:sz w:val="24"/>
          <w:szCs w:val="24"/>
          <w:lang w:val="en-US" w:eastAsia="zh-CN"/>
        </w:rPr>
      </w:pPr>
      <w:r>
        <w:rPr>
          <w:rFonts w:hint="eastAsia" w:ascii="楷体_GB2312" w:hAnsi="宋体" w:eastAsia="楷体_GB2312"/>
          <w:b/>
          <w:sz w:val="30"/>
          <w:szCs w:val="30"/>
          <w:lang w:val="en-US" w:eastAsia="zh-CN"/>
        </w:rPr>
        <w:t>项目负责人：凌迎春</w:t>
      </w:r>
    </w:p>
    <w:p w14:paraId="19551748">
      <w:pPr>
        <w:spacing w:line="600" w:lineRule="exact"/>
        <w:rPr>
          <w:rFonts w:hint="eastAsia" w:ascii="仿宋_GB2312" w:hAnsi="Times New Roman" w:eastAsia="仿宋_GB2312"/>
          <w:sz w:val="24"/>
          <w:szCs w:val="24"/>
        </w:rPr>
      </w:pPr>
      <w:r>
        <w:rPr>
          <w:rFonts w:hint="eastAsia" w:ascii="仿宋_GB2312" w:hAnsi="Times New Roman" w:eastAsia="仿宋_GB2312"/>
          <w:sz w:val="24"/>
          <w:szCs w:val="24"/>
          <w:lang w:val="en-US" w:eastAsia="zh-CN"/>
        </w:rPr>
        <w:t>各有关医疗卫生单位</w:t>
      </w:r>
      <w:r>
        <w:rPr>
          <w:rFonts w:hint="eastAsia" w:ascii="仿宋_GB2312" w:hAnsi="Times New Roman" w:eastAsia="仿宋_GB2312"/>
          <w:sz w:val="24"/>
          <w:szCs w:val="24"/>
        </w:rPr>
        <w:t>：</w:t>
      </w:r>
    </w:p>
    <w:p w14:paraId="7EADDD7F">
      <w:pPr>
        <w:spacing w:line="600" w:lineRule="exact"/>
        <w:ind w:firstLine="480" w:firstLineChars="200"/>
        <w:rPr>
          <w:rFonts w:hint="default" w:ascii="仿宋_GB2312" w:hAnsi="Times New Roman" w:eastAsia="仿宋_GB2312"/>
          <w:sz w:val="24"/>
          <w:szCs w:val="24"/>
          <w:lang w:val="en-US" w:eastAsia="zh-CN"/>
        </w:rPr>
      </w:pPr>
      <w:r>
        <w:rPr>
          <w:rFonts w:hint="default" w:ascii="仿宋_GB2312" w:hAnsi="Times New Roman" w:eastAsia="仿宋_GB2312"/>
          <w:sz w:val="24"/>
          <w:szCs w:val="24"/>
          <w:lang w:val="en-US" w:eastAsia="zh-CN"/>
        </w:rPr>
        <w:t>为进一步</w:t>
      </w:r>
      <w:r>
        <w:rPr>
          <w:rFonts w:hint="eastAsia" w:ascii="仿宋_GB2312" w:hAnsi="Times New Roman" w:eastAsia="仿宋_GB2312"/>
          <w:sz w:val="24"/>
          <w:szCs w:val="24"/>
          <w:lang w:val="en-US" w:eastAsia="zh-CN"/>
        </w:rPr>
        <w:t>落实2026年国家检验结果互认要求，推进二级及以上医疗机构互认项目扩围工作，强化检验质量监管与同质化建设，提升基层检验人员专业能力，推动检验结果互认工作落地见效，</w:t>
      </w:r>
      <w:r>
        <w:rPr>
          <w:rFonts w:hint="default" w:ascii="仿宋_GB2312" w:hAnsi="Times New Roman" w:eastAsia="仿宋_GB2312"/>
          <w:sz w:val="24"/>
          <w:szCs w:val="24"/>
          <w:lang w:val="en-US" w:eastAsia="zh-CN"/>
        </w:rPr>
        <w:t>绍兴市第七人民医院决定于202</w:t>
      </w:r>
      <w:r>
        <w:rPr>
          <w:rFonts w:hint="eastAsia" w:ascii="仿宋_GB2312" w:hAnsi="Times New Roman" w:eastAsia="仿宋_GB2312"/>
          <w:sz w:val="24"/>
          <w:szCs w:val="24"/>
          <w:lang w:val="en-US" w:eastAsia="zh-CN"/>
        </w:rPr>
        <w:t>6</w:t>
      </w:r>
      <w:r>
        <w:rPr>
          <w:rFonts w:hint="default" w:ascii="仿宋_GB2312" w:hAnsi="Times New Roman" w:eastAsia="仿宋_GB2312"/>
          <w:sz w:val="24"/>
          <w:szCs w:val="24"/>
          <w:lang w:val="en-US" w:eastAsia="zh-CN"/>
        </w:rPr>
        <w:t>年</w:t>
      </w:r>
      <w:r>
        <w:rPr>
          <w:rFonts w:hint="eastAsia" w:ascii="仿宋_GB2312" w:hAnsi="Times New Roman" w:eastAsia="仿宋_GB2312"/>
          <w:sz w:val="24"/>
          <w:szCs w:val="24"/>
          <w:lang w:val="en-US" w:eastAsia="zh-CN"/>
        </w:rPr>
        <w:t>9</w:t>
      </w:r>
      <w:r>
        <w:rPr>
          <w:rFonts w:hint="default" w:ascii="仿宋_GB2312" w:hAnsi="Times New Roman" w:eastAsia="仿宋_GB2312"/>
          <w:sz w:val="24"/>
          <w:szCs w:val="24"/>
          <w:lang w:val="en-US" w:eastAsia="zh-CN"/>
        </w:rPr>
        <w:t>月</w:t>
      </w:r>
      <w:r>
        <w:rPr>
          <w:rFonts w:hint="eastAsia" w:ascii="仿宋_GB2312" w:hAnsi="Times New Roman" w:eastAsia="仿宋_GB2312"/>
          <w:sz w:val="24"/>
          <w:szCs w:val="24"/>
          <w:lang w:val="en-US" w:eastAsia="zh-CN"/>
        </w:rPr>
        <w:t>8</w:t>
      </w:r>
      <w:r>
        <w:rPr>
          <w:rFonts w:hint="default" w:ascii="仿宋_GB2312" w:hAnsi="Times New Roman" w:eastAsia="仿宋_GB2312"/>
          <w:sz w:val="24"/>
          <w:szCs w:val="24"/>
          <w:lang w:val="en-US" w:eastAsia="zh-CN"/>
        </w:rPr>
        <w:t>日举办“</w:t>
      </w:r>
      <w:r>
        <w:rPr>
          <w:rFonts w:hint="eastAsia" w:ascii="仿宋_GB2312" w:hAnsi="Times New Roman" w:eastAsia="仿宋_GB2312"/>
          <w:sz w:val="24"/>
          <w:szCs w:val="24"/>
          <w:lang w:val="en-US" w:eastAsia="zh-CN"/>
        </w:rPr>
        <w:t>检验结果互认背景下基层医院检验质量同质化建设新策略与新进展”</w:t>
      </w:r>
      <w:r>
        <w:rPr>
          <w:rFonts w:hint="default" w:ascii="仿宋_GB2312" w:hAnsi="Times New Roman" w:eastAsia="仿宋_GB2312"/>
          <w:sz w:val="24"/>
          <w:szCs w:val="24"/>
          <w:lang w:val="en-US" w:eastAsia="zh-CN"/>
        </w:rPr>
        <w:t>学习班（</w:t>
      </w:r>
      <w:r>
        <w:rPr>
          <w:rFonts w:hint="eastAsia" w:ascii="仿宋_GB2312" w:hAnsi="Times New Roman" w:eastAsia="仿宋_GB2312"/>
          <w:sz w:val="24"/>
          <w:szCs w:val="24"/>
          <w:lang w:val="en-US" w:eastAsia="zh-CN"/>
        </w:rPr>
        <w:t>项目编号：202611101068</w:t>
      </w:r>
      <w:r>
        <w:rPr>
          <w:rFonts w:hint="default" w:ascii="仿宋_GB2312" w:hAnsi="Times New Roman" w:eastAsia="仿宋_GB2312"/>
          <w:sz w:val="24"/>
          <w:szCs w:val="24"/>
          <w:lang w:val="en-US" w:eastAsia="zh-CN"/>
        </w:rPr>
        <w:t>），邀请知名专家开展学术专题讲座，现将具体事项通知如下：</w:t>
      </w:r>
    </w:p>
    <w:p w14:paraId="3B63DC6D">
      <w:pPr>
        <w:spacing w:line="600" w:lineRule="exact"/>
        <w:ind w:firstLine="480" w:firstLineChars="200"/>
        <w:rPr>
          <w:rFonts w:hint="default" w:ascii="仿宋_GB2312" w:hAnsi="Times New Roman" w:eastAsia="仿宋_GB2312"/>
          <w:sz w:val="24"/>
          <w:szCs w:val="24"/>
          <w:lang w:val="en-US" w:eastAsia="zh-CN"/>
        </w:rPr>
      </w:pPr>
      <w:r>
        <w:rPr>
          <w:rFonts w:hint="default" w:ascii="仿宋_GB2312" w:hAnsi="Times New Roman" w:eastAsia="仿宋_GB2312"/>
          <w:sz w:val="24"/>
          <w:szCs w:val="24"/>
          <w:lang w:val="en-US" w:eastAsia="zh-CN"/>
        </w:rPr>
        <w:t>一、参加人员：各级医疗机构检验、临床相关医务人员。</w:t>
      </w:r>
    </w:p>
    <w:p w14:paraId="5FF78F6F">
      <w:pPr>
        <w:spacing w:line="600" w:lineRule="exact"/>
        <w:ind w:firstLine="480" w:firstLineChars="200"/>
        <w:rPr>
          <w:rFonts w:hint="default" w:ascii="仿宋_GB2312" w:hAnsi="Times New Roman" w:eastAsia="仿宋_GB2312"/>
          <w:sz w:val="24"/>
          <w:szCs w:val="24"/>
          <w:lang w:val="en-US" w:eastAsia="zh-CN"/>
        </w:rPr>
      </w:pPr>
      <w:r>
        <w:rPr>
          <w:rFonts w:hint="default" w:ascii="仿宋_GB2312" w:hAnsi="Times New Roman" w:eastAsia="仿宋_GB2312"/>
          <w:sz w:val="24"/>
          <w:szCs w:val="24"/>
          <w:lang w:val="en-US" w:eastAsia="zh-CN"/>
        </w:rPr>
        <w:t>二、日程安排：202</w:t>
      </w:r>
      <w:r>
        <w:rPr>
          <w:rFonts w:hint="eastAsia" w:ascii="仿宋_GB2312" w:hAnsi="Times New Roman" w:eastAsia="仿宋_GB2312"/>
          <w:sz w:val="24"/>
          <w:szCs w:val="24"/>
          <w:lang w:val="en-US" w:eastAsia="zh-CN"/>
        </w:rPr>
        <w:t>6</w:t>
      </w:r>
      <w:r>
        <w:rPr>
          <w:rFonts w:hint="default" w:ascii="仿宋_GB2312" w:hAnsi="Times New Roman" w:eastAsia="仿宋_GB2312"/>
          <w:sz w:val="24"/>
          <w:szCs w:val="24"/>
          <w:lang w:val="en-US" w:eastAsia="zh-CN"/>
        </w:rPr>
        <w:t>年</w:t>
      </w:r>
      <w:r>
        <w:rPr>
          <w:rFonts w:hint="eastAsia" w:ascii="仿宋_GB2312" w:hAnsi="Times New Roman" w:eastAsia="仿宋_GB2312"/>
          <w:sz w:val="24"/>
          <w:szCs w:val="24"/>
          <w:lang w:val="en-US" w:eastAsia="zh-CN"/>
        </w:rPr>
        <w:t>9</w:t>
      </w:r>
      <w:r>
        <w:rPr>
          <w:rFonts w:hint="default" w:ascii="仿宋_GB2312" w:hAnsi="Times New Roman" w:eastAsia="仿宋_GB2312"/>
          <w:sz w:val="24"/>
          <w:szCs w:val="24"/>
          <w:lang w:val="en-US" w:eastAsia="zh-CN"/>
        </w:rPr>
        <w:t>月</w:t>
      </w:r>
      <w:r>
        <w:rPr>
          <w:rFonts w:hint="eastAsia" w:ascii="仿宋_GB2312" w:hAnsi="Times New Roman" w:eastAsia="仿宋_GB2312"/>
          <w:sz w:val="24"/>
          <w:szCs w:val="24"/>
          <w:lang w:val="en-US" w:eastAsia="zh-CN"/>
        </w:rPr>
        <w:t>8</w:t>
      </w:r>
      <w:r>
        <w:rPr>
          <w:rFonts w:hint="default" w:ascii="仿宋_GB2312" w:hAnsi="Times New Roman" w:eastAsia="仿宋_GB2312"/>
          <w:sz w:val="24"/>
          <w:szCs w:val="24"/>
          <w:lang w:val="en-US" w:eastAsia="zh-CN"/>
        </w:rPr>
        <w:t>日</w:t>
      </w:r>
      <w:r>
        <w:rPr>
          <w:rFonts w:hint="eastAsia" w:ascii="仿宋_GB2312" w:hAnsi="Times New Roman" w:eastAsia="仿宋_GB2312"/>
          <w:sz w:val="24"/>
          <w:szCs w:val="24"/>
          <w:lang w:val="en-US" w:eastAsia="zh-CN"/>
        </w:rPr>
        <w:t>8</w:t>
      </w:r>
      <w:r>
        <w:rPr>
          <w:rFonts w:hint="default" w:ascii="仿宋_GB2312" w:hAnsi="Times New Roman" w:eastAsia="仿宋_GB2312"/>
          <w:sz w:val="24"/>
          <w:szCs w:val="24"/>
          <w:lang w:val="en-US" w:eastAsia="zh-CN"/>
        </w:rPr>
        <w:t>：00报到，</w:t>
      </w:r>
      <w:r>
        <w:rPr>
          <w:rFonts w:hint="eastAsia" w:ascii="仿宋_GB2312" w:hAnsi="Times New Roman" w:eastAsia="仿宋_GB2312"/>
          <w:sz w:val="24"/>
          <w:szCs w:val="24"/>
          <w:lang w:val="en-US" w:eastAsia="zh-CN"/>
        </w:rPr>
        <w:t>9</w:t>
      </w:r>
      <w:r>
        <w:rPr>
          <w:rFonts w:hint="default" w:ascii="仿宋_GB2312" w:hAnsi="Times New Roman" w:eastAsia="仿宋_GB2312"/>
          <w:sz w:val="24"/>
          <w:szCs w:val="24"/>
          <w:lang w:val="en-US" w:eastAsia="zh-CN"/>
        </w:rPr>
        <w:t>：</w:t>
      </w:r>
      <w:r>
        <w:rPr>
          <w:rFonts w:hint="eastAsia" w:ascii="仿宋_GB2312" w:hAnsi="Times New Roman" w:eastAsia="仿宋_GB2312"/>
          <w:sz w:val="24"/>
          <w:szCs w:val="24"/>
          <w:lang w:val="en-US" w:eastAsia="zh-CN"/>
        </w:rPr>
        <w:t>0</w:t>
      </w:r>
      <w:r>
        <w:rPr>
          <w:rFonts w:hint="default" w:ascii="仿宋_GB2312" w:hAnsi="Times New Roman" w:eastAsia="仿宋_GB2312"/>
          <w:sz w:val="24"/>
          <w:szCs w:val="24"/>
          <w:lang w:val="en-US" w:eastAsia="zh-CN"/>
        </w:rPr>
        <w:t>0正式开始。</w:t>
      </w:r>
      <w:r>
        <w:rPr>
          <w:rFonts w:hint="eastAsia" w:ascii="仿宋_GB2312" w:hAnsi="Times New Roman" w:eastAsia="仿宋_GB2312"/>
          <w:sz w:val="24"/>
          <w:szCs w:val="24"/>
          <w:lang w:val="en-US" w:eastAsia="zh-CN"/>
        </w:rPr>
        <w:t>（详见会议议程）</w:t>
      </w:r>
    </w:p>
    <w:p w14:paraId="548CA3BF">
      <w:pPr>
        <w:spacing w:line="600" w:lineRule="exact"/>
        <w:ind w:firstLine="480" w:firstLineChars="200"/>
        <w:rPr>
          <w:rFonts w:hint="default" w:ascii="仿宋_GB2312" w:hAnsi="Times New Roman" w:eastAsia="仿宋_GB2312"/>
          <w:sz w:val="24"/>
          <w:szCs w:val="24"/>
          <w:lang w:val="en-US" w:eastAsia="zh-CN"/>
        </w:rPr>
      </w:pPr>
      <w:r>
        <w:rPr>
          <w:rFonts w:hint="default" w:ascii="仿宋_GB2312" w:hAnsi="Times New Roman" w:eastAsia="仿宋_GB2312"/>
          <w:sz w:val="24"/>
          <w:szCs w:val="24"/>
          <w:lang w:val="en-US" w:eastAsia="zh-CN"/>
        </w:rPr>
        <w:t>三、会议地点：绍兴市第七人民医院（绍兴市胜利西路1234号）行政楼六楼2号会议室。</w:t>
      </w:r>
    </w:p>
    <w:p w14:paraId="393B4677">
      <w:pPr>
        <w:spacing w:line="600" w:lineRule="exact"/>
        <w:ind w:firstLine="480" w:firstLineChars="200"/>
        <w:rPr>
          <w:rFonts w:hint="default" w:ascii="仿宋_GB2312" w:hAnsi="Times New Roman" w:eastAsia="仿宋_GB2312"/>
          <w:sz w:val="24"/>
          <w:szCs w:val="24"/>
          <w:lang w:val="en-US" w:eastAsia="zh-CN"/>
        </w:rPr>
      </w:pPr>
      <w:r>
        <w:rPr>
          <w:rFonts w:hint="default" w:ascii="仿宋_GB2312" w:hAnsi="Times New Roman" w:eastAsia="仿宋_GB2312"/>
          <w:sz w:val="24"/>
          <w:szCs w:val="24"/>
          <w:lang w:val="en-US" w:eastAsia="zh-CN"/>
        </w:rPr>
        <w:t>四、学分授予：会议免收会务费，经考试合格后将授予</w:t>
      </w:r>
      <w:r>
        <w:rPr>
          <w:rFonts w:hint="eastAsia" w:ascii="仿宋_GB2312" w:hAnsi="Times New Roman" w:eastAsia="仿宋_GB2312"/>
          <w:sz w:val="24"/>
          <w:szCs w:val="24"/>
          <w:lang w:val="en-US" w:eastAsia="zh-CN"/>
        </w:rPr>
        <w:t>市级继教</w:t>
      </w:r>
      <w:bookmarkStart w:id="0" w:name="_GoBack"/>
      <w:bookmarkEnd w:id="0"/>
      <w:r>
        <w:rPr>
          <w:rFonts w:hint="default" w:ascii="仿宋_GB2312" w:hAnsi="Times New Roman" w:eastAsia="仿宋_GB2312"/>
          <w:sz w:val="24"/>
          <w:szCs w:val="24"/>
          <w:lang w:val="en-US" w:eastAsia="zh-CN"/>
        </w:rPr>
        <w:t>学分</w:t>
      </w:r>
      <w:r>
        <w:rPr>
          <w:rFonts w:hint="eastAsia" w:ascii="仿宋_GB2312" w:hAnsi="Times New Roman" w:eastAsia="仿宋_GB2312"/>
          <w:sz w:val="24"/>
          <w:szCs w:val="24"/>
          <w:lang w:val="en-US" w:eastAsia="zh-CN"/>
        </w:rPr>
        <w:t>2</w:t>
      </w:r>
      <w:r>
        <w:rPr>
          <w:rFonts w:hint="default" w:ascii="仿宋_GB2312" w:hAnsi="Times New Roman" w:eastAsia="仿宋_GB2312"/>
          <w:sz w:val="24"/>
          <w:szCs w:val="24"/>
          <w:lang w:val="en-US" w:eastAsia="zh-CN"/>
        </w:rPr>
        <w:t>分。</w:t>
      </w:r>
    </w:p>
    <w:p w14:paraId="39CAB777">
      <w:pPr>
        <w:spacing w:line="600" w:lineRule="exact"/>
        <w:ind w:firstLine="480" w:firstLineChars="200"/>
        <w:rPr>
          <w:rFonts w:hint="default" w:ascii="仿宋_GB2312" w:hAnsi="Times New Roman" w:eastAsia="仿宋_GB2312"/>
          <w:sz w:val="24"/>
          <w:szCs w:val="24"/>
          <w:lang w:val="en-US" w:eastAsia="zh-CN"/>
        </w:rPr>
      </w:pPr>
      <w:r>
        <w:rPr>
          <w:rFonts w:hint="default" w:ascii="仿宋_GB2312" w:hAnsi="Times New Roman" w:eastAsia="仿宋_GB2312"/>
          <w:sz w:val="24"/>
          <w:szCs w:val="24"/>
          <w:lang w:val="en-US" w:eastAsia="zh-CN"/>
        </w:rPr>
        <w:t>五、报名联系：</w:t>
      </w:r>
      <w:r>
        <w:rPr>
          <w:rFonts w:hint="eastAsia" w:ascii="仿宋_GB2312" w:hAnsi="Times New Roman" w:eastAsia="仿宋_GB2312"/>
          <w:sz w:val="24"/>
          <w:szCs w:val="24"/>
          <w:lang w:val="en-US" w:eastAsia="zh-CN"/>
        </w:rPr>
        <w:t>二维码</w:t>
      </w:r>
      <w:r>
        <w:rPr>
          <w:rFonts w:hint="default" w:ascii="仿宋_GB2312" w:hAnsi="Times New Roman" w:eastAsia="仿宋_GB2312"/>
          <w:sz w:val="24"/>
          <w:szCs w:val="24"/>
          <w:lang w:val="en-US" w:eastAsia="zh-CN"/>
        </w:rPr>
        <w:t>报名</w:t>
      </w:r>
      <w:r>
        <w:rPr>
          <w:rFonts w:hint="eastAsia" w:ascii="仿宋_GB2312" w:hAnsi="Times New Roman" w:eastAsia="仿宋_GB2312"/>
          <w:sz w:val="24"/>
          <w:szCs w:val="24"/>
          <w:lang w:val="en-US" w:eastAsia="zh-CN"/>
        </w:rPr>
        <w:t>，具体信息群里通知，</w:t>
      </w:r>
      <w:r>
        <w:rPr>
          <w:rFonts w:hint="default" w:ascii="仿宋_GB2312" w:hAnsi="Times New Roman" w:eastAsia="仿宋_GB2312"/>
          <w:sz w:val="24"/>
          <w:szCs w:val="24"/>
          <w:lang w:val="en-US" w:eastAsia="zh-CN"/>
        </w:rPr>
        <w:t>联系人：</w:t>
      </w:r>
      <w:r>
        <w:rPr>
          <w:rFonts w:hint="eastAsia" w:ascii="仿宋_GB2312" w:hAnsi="Times New Roman" w:eastAsia="仿宋_GB2312"/>
          <w:sz w:val="24"/>
          <w:szCs w:val="24"/>
          <w:lang w:val="en-US" w:eastAsia="zh-CN"/>
        </w:rPr>
        <w:t>凌迎春</w:t>
      </w:r>
      <w:r>
        <w:rPr>
          <w:rFonts w:hint="default" w:ascii="仿宋_GB2312" w:hAnsi="Times New Roman" w:eastAsia="仿宋_GB2312"/>
          <w:sz w:val="24"/>
          <w:szCs w:val="24"/>
          <w:lang w:val="en-US" w:eastAsia="zh-CN"/>
        </w:rPr>
        <w:t xml:space="preserve"> 13</w:t>
      </w:r>
      <w:r>
        <w:rPr>
          <w:rFonts w:hint="eastAsia" w:ascii="仿宋_GB2312" w:hAnsi="Times New Roman" w:eastAsia="仿宋_GB2312"/>
          <w:sz w:val="24"/>
          <w:szCs w:val="24"/>
          <w:lang w:val="en-US" w:eastAsia="zh-CN"/>
        </w:rPr>
        <w:t>857599420</w:t>
      </w:r>
    </w:p>
    <w:p w14:paraId="6F80C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680" w:firstLineChars="600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 xml:space="preserve">         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drawing>
          <wp:inline distT="0" distB="0" distL="114300" distR="114300">
            <wp:extent cx="4516120" cy="3632200"/>
            <wp:effectExtent l="0" t="0" r="17780" b="6350"/>
            <wp:docPr id="3" name="图片 3" descr="IMG_0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047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16120" cy="363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 xml:space="preserve">           </w:t>
      </w:r>
    </w:p>
    <w:p w14:paraId="4FEB14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 xml:space="preserve">              </w:t>
      </w:r>
    </w:p>
    <w:p w14:paraId="3A4CD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0" w:firstLineChars="20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绍兴市第七</w:t>
      </w:r>
      <w:r>
        <w:rPr>
          <w:rFonts w:hint="default" w:ascii="Times New Roman" w:hAnsi="Times New Roman" w:eastAsia="仿宋" w:cs="Times New Roman"/>
          <w:sz w:val="28"/>
          <w:szCs w:val="28"/>
        </w:rPr>
        <w:t>人民医院</w:t>
      </w:r>
    </w:p>
    <w:p w14:paraId="6DFBD0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80" w:firstLineChars="21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20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28"/>
          <w:szCs w:val="28"/>
        </w:rPr>
        <w:t>年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8</w:t>
      </w:r>
      <w:r>
        <w:rPr>
          <w:rFonts w:hint="default" w:ascii="Times New Roman" w:hAnsi="Times New Roman" w:eastAsia="仿宋" w:cs="Times New Roman"/>
          <w:sz w:val="28"/>
          <w:szCs w:val="28"/>
        </w:rPr>
        <w:t>月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sz w:val="28"/>
          <w:szCs w:val="28"/>
        </w:rPr>
        <w:t xml:space="preserve">日  </w:t>
      </w:r>
    </w:p>
    <w:p w14:paraId="6BC0B285"/>
    <w:p w14:paraId="6CD6946C"/>
    <w:p w14:paraId="65436BBB"/>
    <w:p w14:paraId="002B8D61"/>
    <w:p w14:paraId="3B468E47"/>
    <w:p w14:paraId="366B1C76"/>
    <w:p w14:paraId="0FB847A6"/>
    <w:p w14:paraId="786C1CBB"/>
    <w:p w14:paraId="00269937"/>
    <w:p w14:paraId="04F34095"/>
    <w:p w14:paraId="7805C3F4"/>
    <w:p w14:paraId="0EC00A46"/>
    <w:p w14:paraId="482A179F"/>
    <w:p w14:paraId="04A46291"/>
    <w:p w14:paraId="1EC8EB7E"/>
    <w:p w14:paraId="778CBA8C"/>
    <w:p w14:paraId="57C62277"/>
    <w:p w14:paraId="670B167E"/>
    <w:p w14:paraId="67CC1728"/>
    <w:p w14:paraId="79F99B35"/>
    <w:p w14:paraId="2605C91A">
      <w:pPr>
        <w:spacing w:line="500" w:lineRule="exact"/>
        <w:rPr>
          <w:rFonts w:hint="default" w:ascii="楷体" w:hAnsi="楷体" w:eastAsia="楷体" w:cs="楷体"/>
          <w:sz w:val="36"/>
          <w:szCs w:val="36"/>
          <w:lang w:val="en-US" w:eastAsia="zh-CN"/>
        </w:rPr>
      </w:pPr>
      <w:r>
        <w:rPr>
          <w:rFonts w:hint="eastAsia" w:ascii="楷体" w:hAnsi="楷体" w:eastAsia="楷体" w:cs="楷体"/>
          <w:sz w:val="36"/>
          <w:szCs w:val="36"/>
          <w:lang w:val="en-US" w:eastAsia="zh-CN"/>
        </w:rPr>
        <w:t>附件：</w:t>
      </w:r>
    </w:p>
    <w:p w14:paraId="7834A6F3">
      <w:pPr>
        <w:spacing w:before="201" w:line="217" w:lineRule="auto"/>
        <w:ind w:firstLine="3600" w:firstLineChars="1000"/>
        <w:rPr>
          <w:rFonts w:ascii="楷体" w:hAnsi="楷体" w:eastAsia="楷体" w:cs="楷体"/>
          <w:sz w:val="36"/>
          <w:szCs w:val="36"/>
        </w:rPr>
      </w:pPr>
      <w:r>
        <w:rPr>
          <w:rFonts w:hint="eastAsia" w:ascii="楷体" w:hAnsi="楷体" w:eastAsia="楷体" w:cs="楷体"/>
          <w:sz w:val="36"/>
          <w:szCs w:val="36"/>
          <w:lang w:val="en-US" w:eastAsia="zh-CN"/>
        </w:rPr>
        <w:t>会议</w:t>
      </w:r>
      <w:r>
        <w:rPr>
          <w:rFonts w:ascii="楷体" w:hAnsi="楷体" w:eastAsia="楷体" w:cs="楷体"/>
          <w:sz w:val="36"/>
          <w:szCs w:val="36"/>
        </w:rPr>
        <w:t>议程</w:t>
      </w:r>
    </w:p>
    <w:tbl>
      <w:tblPr>
        <w:tblStyle w:val="5"/>
        <w:tblpPr w:leftFromText="180" w:rightFromText="180" w:vertAnchor="text" w:horzAnchor="page" w:tblpX="1070" w:tblpY="3"/>
        <w:tblOverlap w:val="never"/>
        <w:tblW w:w="10138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0"/>
        <w:gridCol w:w="1757"/>
        <w:gridCol w:w="2515"/>
        <w:gridCol w:w="3810"/>
        <w:gridCol w:w="1406"/>
      </w:tblGrid>
      <w:tr w14:paraId="17CF1B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8" w:hRule="atLeast"/>
        </w:trPr>
        <w:tc>
          <w:tcPr>
            <w:tcW w:w="2407" w:type="dxa"/>
            <w:gridSpan w:val="2"/>
            <w:shd w:val="clear" w:color="auto" w:fill="C6D9F1"/>
            <w:noWrap w:val="0"/>
            <w:vAlign w:val="top"/>
          </w:tcPr>
          <w:p w14:paraId="321A756A">
            <w:pPr>
              <w:spacing w:before="176" w:line="219" w:lineRule="auto"/>
              <w:ind w:left="753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4"/>
                <w:sz w:val="28"/>
                <w:szCs w:val="28"/>
              </w:rPr>
              <w:t>时</w:t>
            </w:r>
            <w:r>
              <w:rPr>
                <w:rFonts w:ascii="楷体" w:hAnsi="楷体" w:eastAsia="楷体" w:cs="楷体"/>
                <w:spacing w:val="3"/>
                <w:sz w:val="28"/>
                <w:szCs w:val="28"/>
              </w:rPr>
              <w:t xml:space="preserve">  间</w:t>
            </w:r>
          </w:p>
        </w:tc>
        <w:tc>
          <w:tcPr>
            <w:tcW w:w="6325" w:type="dxa"/>
            <w:gridSpan w:val="2"/>
            <w:shd w:val="clear" w:color="auto" w:fill="C6D9F1"/>
            <w:noWrap w:val="0"/>
            <w:vAlign w:val="top"/>
          </w:tcPr>
          <w:p w14:paraId="03CCC54E">
            <w:pPr>
              <w:spacing w:before="176" w:line="218" w:lineRule="auto"/>
              <w:ind w:left="2671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8"/>
                <w:sz w:val="28"/>
                <w:szCs w:val="28"/>
              </w:rPr>
              <w:t>内</w:t>
            </w:r>
            <w:r>
              <w:rPr>
                <w:rFonts w:ascii="楷体" w:hAnsi="楷体" w:eastAsia="楷体" w:cs="楷体"/>
                <w:spacing w:val="-5"/>
                <w:sz w:val="28"/>
                <w:szCs w:val="28"/>
              </w:rPr>
              <w:t xml:space="preserve">     容</w:t>
            </w:r>
          </w:p>
        </w:tc>
        <w:tc>
          <w:tcPr>
            <w:tcW w:w="1406" w:type="dxa"/>
            <w:shd w:val="clear" w:color="auto" w:fill="C6D9F1"/>
            <w:noWrap w:val="0"/>
            <w:vAlign w:val="top"/>
          </w:tcPr>
          <w:p w14:paraId="64660DC1">
            <w:pPr>
              <w:spacing w:before="176" w:line="220" w:lineRule="auto"/>
              <w:ind w:firstLine="270" w:firstLineChars="100"/>
              <w:rPr>
                <w:rFonts w:ascii="楷体" w:hAnsi="楷体" w:eastAsia="楷体" w:cs="楷体"/>
                <w:sz w:val="28"/>
                <w:szCs w:val="28"/>
              </w:rPr>
            </w:pPr>
            <w:r>
              <w:rPr>
                <w:rFonts w:ascii="楷体" w:hAnsi="楷体" w:eastAsia="楷体" w:cs="楷体"/>
                <w:spacing w:val="-5"/>
                <w:sz w:val="28"/>
                <w:szCs w:val="28"/>
              </w:rPr>
              <w:t>主</w:t>
            </w:r>
            <w:r>
              <w:rPr>
                <w:rFonts w:hint="eastAsia" w:ascii="楷体" w:hAnsi="楷体" w:eastAsia="楷体" w:cs="楷体"/>
                <w:spacing w:val="-5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楷体" w:hAnsi="楷体" w:eastAsia="楷体" w:cs="楷体"/>
                <w:spacing w:val="-5"/>
                <w:sz w:val="28"/>
                <w:szCs w:val="28"/>
              </w:rPr>
              <w:t>持</w:t>
            </w:r>
            <w:r>
              <w:rPr>
                <w:rFonts w:hint="eastAsia" w:ascii="楷体" w:hAnsi="楷体" w:eastAsia="楷体" w:cs="楷体"/>
                <w:spacing w:val="-5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楷体" w:hAnsi="楷体" w:eastAsia="楷体" w:cs="楷体"/>
                <w:spacing w:val="-5"/>
                <w:sz w:val="28"/>
                <w:szCs w:val="28"/>
              </w:rPr>
              <w:t>人</w:t>
            </w:r>
          </w:p>
        </w:tc>
      </w:tr>
      <w:tr w14:paraId="2276E7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2" w:hRule="atLeast"/>
        </w:trPr>
        <w:tc>
          <w:tcPr>
            <w:tcW w:w="650" w:type="dxa"/>
            <w:vMerge w:val="restart"/>
            <w:tcBorders>
              <w:bottom w:val="single" w:color="000000" w:sz="2" w:space="0"/>
              <w:right w:val="single" w:color="000000" w:sz="2" w:space="0"/>
            </w:tcBorders>
            <w:noWrap w:val="0"/>
            <w:textDirection w:val="tbRlV"/>
            <w:vAlign w:val="center"/>
          </w:tcPr>
          <w:p w14:paraId="41E1B3A0">
            <w:pPr>
              <w:spacing w:before="230" w:line="202" w:lineRule="auto"/>
              <w:ind w:left="1394" w:firstLine="226" w:firstLineChars="100"/>
              <w:jc w:val="both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7"/>
                <w:sz w:val="24"/>
                <w:szCs w:val="24"/>
              </w:rPr>
              <w:t>上</w:t>
            </w:r>
            <w:r>
              <w:rPr>
                <w:rFonts w:ascii="楷体" w:hAnsi="楷体" w:eastAsia="楷体" w:cs="楷体"/>
                <w:spacing w:val="-6"/>
                <w:sz w:val="24"/>
                <w:szCs w:val="24"/>
              </w:rPr>
              <w:t xml:space="preserve"> 午</w:t>
            </w:r>
          </w:p>
        </w:tc>
        <w:tc>
          <w:tcPr>
            <w:tcW w:w="1757" w:type="dxa"/>
            <w:tcBorders>
              <w:left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4396BE0">
            <w:pPr>
              <w:spacing w:line="76" w:lineRule="exact"/>
              <w:jc w:val="center"/>
              <w:textAlignment w:val="center"/>
            </w:pPr>
            <w:r>
              <mc:AlternateContent>
                <mc:Choice Requires="wps">
                  <w:drawing>
                    <wp:inline distT="0" distB="0" distL="114300" distR="114300">
                      <wp:extent cx="1005840" cy="48895"/>
                      <wp:effectExtent l="0" t="0" r="3810" b="8255"/>
                      <wp:docPr id="8" name="任意多边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5840" cy="488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pathLst>
                                  <a:path w="1583" h="76">
                                    <a:moveTo>
                                      <a:pt x="0" y="76"/>
                                    </a:moveTo>
                                    <a:lnTo>
                                      <a:pt x="1583" y="76"/>
                                    </a:lnTo>
                                    <a:lnTo>
                                      <a:pt x="158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00" style="height:3.85pt;width:79.2pt;" fillcolor="#FFFFFF" filled="t" stroked="f" coordsize="1583,76" o:gfxdata="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A1/0k9IAAAADAQAADwAAAAAA&#10;AAABACAAAAAiAAAAZHJzL2Rvd25yZXYueG1sUEsBAhQAFAAAAAgAh07iQN4UsskZAgAAiwQAAA4A&#10;AAAAAAAAAQAgAAAAIQEAAGRycy9lMm9Eb2MueG1sUEsFBgAAAAAGAAYAWQEAAKwFAAAAAA==&#10;" path="m0,76l1583,76,1583,0,0,0,0,76xe">
                      <v:fill on="t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  <w:p w14:paraId="167176CC">
            <w:pPr>
              <w:spacing w:before="98" w:line="183" w:lineRule="auto"/>
              <w:ind w:left="258"/>
              <w:jc w:val="center"/>
              <w:rPr>
                <w:rFonts w:hint="default" w:ascii="Times New Roman" w:hAnsi="Times New Roman" w:eastAsia="楷体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楷体" w:cs="Times New Roman"/>
                <w:spacing w:val="-1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楷体" w:cs="Times New Roman"/>
                <w:spacing w:val="-1"/>
                <w:sz w:val="24"/>
                <w:szCs w:val="24"/>
              </w:rPr>
              <w:t>:</w:t>
            </w:r>
            <w:r>
              <w:rPr>
                <w:rFonts w:hint="eastAsia" w:ascii="Times New Roman" w:hAnsi="Times New Roman" w:eastAsia="楷体" w:cs="Times New Roman"/>
                <w:spacing w:val="-1"/>
                <w:sz w:val="24"/>
                <w:szCs w:val="24"/>
                <w:lang w:val="en-US" w:eastAsia="zh-CN"/>
              </w:rPr>
              <w:t>0</w:t>
            </w:r>
            <w:r>
              <w:rPr>
                <w:rFonts w:hint="default" w:ascii="Times New Roman" w:hAnsi="Times New Roman" w:eastAsia="楷体" w:cs="Times New Roman"/>
                <w:spacing w:val="-1"/>
                <w:sz w:val="24"/>
                <w:szCs w:val="24"/>
              </w:rPr>
              <w:t>0-</w:t>
            </w:r>
            <w:r>
              <w:rPr>
                <w:rFonts w:hint="eastAsia" w:ascii="Times New Roman" w:hAnsi="Times New Roman" w:eastAsia="楷体" w:cs="Times New Roman"/>
                <w:spacing w:val="-1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eastAsia="楷体" w:cs="Times New Roman"/>
                <w:spacing w:val="-1"/>
                <w:sz w:val="24"/>
                <w:szCs w:val="24"/>
              </w:rPr>
              <w:t>:</w:t>
            </w:r>
            <w:r>
              <w:rPr>
                <w:rFonts w:hint="eastAsia" w:ascii="Times New Roman" w:hAnsi="Times New Roman" w:eastAsia="楷体" w:cs="Times New Roman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楷体" w:cs="Times New Roman"/>
                <w:sz w:val="24"/>
                <w:szCs w:val="24"/>
              </w:rPr>
              <w:t>0</w:t>
            </w:r>
          </w:p>
          <w:p w14:paraId="32E8E4F7">
            <w:pPr>
              <w:spacing w:before="24" w:line="76" w:lineRule="exact"/>
              <w:jc w:val="center"/>
              <w:textAlignment w:val="center"/>
            </w:pPr>
            <w:r>
              <mc:AlternateContent>
                <mc:Choice Requires="wps">
                  <w:drawing>
                    <wp:inline distT="0" distB="0" distL="114300" distR="114300">
                      <wp:extent cx="1005840" cy="48895"/>
                      <wp:effectExtent l="0" t="0" r="3810" b="8255"/>
                      <wp:docPr id="1" name="任意多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05840" cy="488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pathLst>
                                  <a:path w="1583" h="76">
                                    <a:moveTo>
                                      <a:pt x="0" y="76"/>
                                    </a:moveTo>
                                    <a:lnTo>
                                      <a:pt x="1583" y="76"/>
                                    </a:lnTo>
                                    <a:lnTo>
                                      <a:pt x="1583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00" style="height:3.85pt;width:79.2pt;" fillcolor="#FFFFFF" filled="t" stroked="f" coordsize="1583,76" o:gfxdata="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A1/0k9IAAAADAQAADwAAAAAA&#10;AAABACAAAAAiAAAAZHJzL2Rvd25yZXYueG1sUEsBAhQAFAAAAAgAh07iQH0zHloZAgAAiwQAAA4A&#10;AAAAAAAAAQAgAAAAIQEAAGRycy9lMm9Eb2MueG1sUEsFBgAAAAAGAAYAWQEAAKwFAAAAAA==&#10;" path="m0,76l1583,76,1583,0,0,0,0,76xe">
                      <v:fill on="t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6325" w:type="dxa"/>
            <w:gridSpan w:val="2"/>
            <w:noWrap w:val="0"/>
            <w:vAlign w:val="center"/>
          </w:tcPr>
          <w:p w14:paraId="2E1EA9D3">
            <w:pPr>
              <w:spacing w:line="76" w:lineRule="exact"/>
              <w:ind w:firstLine="1"/>
              <w:jc w:val="center"/>
              <w:textAlignment w:val="center"/>
            </w:pPr>
            <w:r>
              <mc:AlternateContent>
                <mc:Choice Requires="wps">
                  <w:drawing>
                    <wp:inline distT="0" distB="0" distL="114300" distR="114300">
                      <wp:extent cx="4135755" cy="48895"/>
                      <wp:effectExtent l="0" t="0" r="17145" b="8255"/>
                      <wp:docPr id="10" name="任意多边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35755" cy="488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pathLst>
                                  <a:path w="6512" h="76">
                                    <a:moveTo>
                                      <a:pt x="0" y="76"/>
                                    </a:moveTo>
                                    <a:lnTo>
                                      <a:pt x="6512" y="76"/>
                                    </a:lnTo>
                                    <a:lnTo>
                                      <a:pt x="651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00" style="height:3.85pt;width:325.65pt;" fillcolor="#FFFFFF" filled="t" stroked="f" coordsize="6512,76" o:gfxdata="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Pgu681QAAAAMBAAAP&#10;AAAAAAAAAAEAIAAAACIAAABkcnMvZG93bnJldi54bWxQSwECFAAUAAAACACHTuJAxA9eLhsCAACN&#10;BAAADgAAAAAAAAABACAAAAAkAQAAZHJzL2Uyb0RvYy54bWxQSwUGAAAAAAYABgBZAQAAsQUAAAAA&#10;" path="m0,76l6512,76,6512,0,0,0,0,76xe">
                      <v:fill on="t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  <w:p w14:paraId="7CB97950">
            <w:pPr>
              <w:spacing w:before="59" w:line="217" w:lineRule="auto"/>
              <w:ind w:left="1836" w:firstLine="952" w:firstLineChars="400"/>
              <w:jc w:val="both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1"/>
                <w:sz w:val="24"/>
                <w:szCs w:val="24"/>
              </w:rPr>
              <w:t>学员报到</w:t>
            </w:r>
          </w:p>
          <w:p w14:paraId="7A3DF60D">
            <w:pPr>
              <w:spacing w:before="18" w:line="76" w:lineRule="exact"/>
              <w:ind w:firstLine="1"/>
              <w:jc w:val="center"/>
              <w:textAlignment w:val="center"/>
            </w:pPr>
            <w:r>
              <mc:AlternateContent>
                <mc:Choice Requires="wps">
                  <w:drawing>
                    <wp:inline distT="0" distB="0" distL="114300" distR="114300">
                      <wp:extent cx="4135755" cy="48895"/>
                      <wp:effectExtent l="0" t="0" r="17145" b="8255"/>
                      <wp:docPr id="4" name="任意多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35755" cy="488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pathLst>
                                  <a:path w="6512" h="76">
                                    <a:moveTo>
                                      <a:pt x="0" y="76"/>
                                    </a:moveTo>
                                    <a:lnTo>
                                      <a:pt x="6512" y="76"/>
                                    </a:lnTo>
                                    <a:lnTo>
                                      <a:pt x="651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00" style="height:3.85pt;width:325.65pt;" fillcolor="#FFFFFF" filled="t" stroked="f" coordsize="6512,76" o:gfxdata="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Pgu681QAAAAMBAAAP&#10;AAAAAAAAAAEAIAAAACIAAABkcnMvZG93bnJldi54bWxQSwECFAAUAAAACACHTuJAD9wd1xsCAACL&#10;BAAADgAAAAAAAAABACAAAAAkAQAAZHJzL2Uyb0RvYy54bWxQSwUGAAAAAAYABgBZAQAAsQUAAAAA&#10;" path="m0,76l6512,76,6512,0,0,0,0,76xe">
                      <v:fill on="t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406" w:type="dxa"/>
            <w:noWrap w:val="0"/>
            <w:vAlign w:val="center"/>
          </w:tcPr>
          <w:p w14:paraId="2D9FB529">
            <w:pPr>
              <w:spacing w:line="76" w:lineRule="exact"/>
              <w:ind w:firstLine="4"/>
              <w:jc w:val="center"/>
              <w:textAlignment w:val="center"/>
            </w:pPr>
            <w:r>
              <mc:AlternateContent>
                <mc:Choice Requires="wps">
                  <w:drawing>
                    <wp:inline distT="0" distB="0" distL="114300" distR="114300">
                      <wp:extent cx="1143000" cy="48895"/>
                      <wp:effectExtent l="0" t="0" r="0" b="8255"/>
                      <wp:docPr id="5" name="任意多边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0" cy="488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pathLst>
                                  <a:path w="1800" h="76">
                                    <a:moveTo>
                                      <a:pt x="0" y="76"/>
                                    </a:moveTo>
                                    <a:lnTo>
                                      <a:pt x="1800" y="76"/>
                                    </a:lnTo>
                                    <a:lnTo>
                                      <a:pt x="18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00" style="height:3.85pt;width:90pt;" fillcolor="#FFFFFF" filled="t" stroked="f" coordsize="1800,76" o:gfxdata="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CaaLYdAAAAADAQAADwAAAAAAAAAB&#10;ACAAAAAiAAAAZHJzL2Rvd25yZXYueG1sUEsBAhQAFAAAAAgAh07iQLs+OckYAgAAiwQAAA4AAAAA&#10;AAAAAQAgAAAAHwEAAGRycy9lMm9Eb2MueG1sUEsFBgAAAAAGAAYAWQEAAKkFAAAAAA==&#10;" path="m0,76l1800,76,1800,0,0,0,0,76xe">
                      <v:fill on="t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  <w:p w14:paraId="761E0A64">
            <w:pPr>
              <w:spacing w:before="60" w:line="217" w:lineRule="auto"/>
              <w:ind w:firstLine="476" w:firstLineChars="200"/>
              <w:jc w:val="both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1"/>
                <w:sz w:val="24"/>
                <w:szCs w:val="24"/>
              </w:rPr>
              <w:t>会务</w:t>
            </w:r>
            <w:r>
              <w:rPr>
                <w:rFonts w:ascii="楷体" w:hAnsi="楷体" w:eastAsia="楷体" w:cs="楷体"/>
                <w:sz w:val="24"/>
                <w:szCs w:val="24"/>
              </w:rPr>
              <w:t>组</w:t>
            </w:r>
          </w:p>
          <w:p w14:paraId="5C48C82D">
            <w:pPr>
              <w:spacing w:before="17" w:line="76" w:lineRule="exact"/>
              <w:ind w:firstLine="4"/>
              <w:jc w:val="center"/>
              <w:textAlignment w:val="center"/>
            </w:pPr>
            <w:r>
              <mc:AlternateContent>
                <mc:Choice Requires="wps">
                  <w:drawing>
                    <wp:inline distT="0" distB="0" distL="114300" distR="114300">
                      <wp:extent cx="1143000" cy="48895"/>
                      <wp:effectExtent l="0" t="0" r="0" b="8255"/>
                      <wp:docPr id="6" name="任意多边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0" cy="4889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pathLst>
                                  <a:path w="1800" h="76">
                                    <a:moveTo>
                                      <a:pt x="0" y="76"/>
                                    </a:moveTo>
                                    <a:lnTo>
                                      <a:pt x="1800" y="76"/>
                                    </a:lnTo>
                                    <a:lnTo>
                                      <a:pt x="180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ffectLst/>
                            </wps:spPr>
                            <wps:bodyPr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_x0000_s1026" o:spid="_x0000_s1026" o:spt="100" style="height:3.85pt;width:90pt;" fillcolor="#FFFFFF" filled="t" stroked="f" coordsize="1800,76" o:gfxdata="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Jpoth0AAAAAMBAAAPAAAAAAAAAAEA&#10;IAAAACIAAABkcnMvZG93bnJldi54bWxQSwECFAAUAAAACACHTuJAAIaWcxcCAACLBAAADgAAAAAA&#10;AAABACAAAAAfAQAAZHJzL2Uyb0RvYy54bWxQSwUGAAAAAAYABgBZAQAAqAUAAAAA&#10;" path="m0,76l1800,76,1800,0,0,0,0,76xe">
                      <v:fill on="t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shape>
                  </w:pict>
                </mc:Fallback>
              </mc:AlternateContent>
            </w:r>
          </w:p>
        </w:tc>
      </w:tr>
      <w:tr w14:paraId="4C9201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4" w:hRule="atLeast"/>
        </w:trPr>
        <w:tc>
          <w:tcPr>
            <w:tcW w:w="650" w:type="dxa"/>
            <w:vMerge w:val="continue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extDirection w:val="tbRlV"/>
            <w:vAlign w:val="top"/>
          </w:tcPr>
          <w:p w14:paraId="1CADC026">
            <w:pPr>
              <w:rPr>
                <w:rFonts w:ascii="Arial"/>
                <w:sz w:val="21"/>
              </w:rPr>
            </w:pPr>
          </w:p>
        </w:tc>
        <w:tc>
          <w:tcPr>
            <w:tcW w:w="17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5177310B">
            <w:pPr>
              <w:spacing w:before="98" w:line="183" w:lineRule="auto"/>
              <w:ind w:left="258" w:leftChars="0"/>
              <w:rPr>
                <w:rFonts w:hint="eastAsia" w:ascii="Times New Roman" w:hAnsi="Times New Roman" w:eastAsia="楷体" w:cs="Times New Roman"/>
                <w:color w:val="auto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color w:val="auto"/>
                <w:spacing w:val="-1"/>
                <w:sz w:val="24"/>
                <w:szCs w:val="24"/>
                <w:lang w:val="en-US" w:eastAsia="zh-CN"/>
              </w:rPr>
              <w:t>9:00-10:30</w:t>
            </w:r>
          </w:p>
        </w:tc>
        <w:tc>
          <w:tcPr>
            <w:tcW w:w="2515" w:type="dxa"/>
            <w:noWrap w:val="0"/>
            <w:vAlign w:val="center"/>
          </w:tcPr>
          <w:p w14:paraId="43B5BE5A">
            <w:pPr>
              <w:spacing w:before="187" w:line="222" w:lineRule="auto"/>
              <w:jc w:val="center"/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  <w:t>张丽红</w:t>
            </w:r>
          </w:p>
          <w:p w14:paraId="07EB6B6F">
            <w:pPr>
              <w:spacing w:before="187" w:line="222" w:lineRule="auto"/>
              <w:jc w:val="center"/>
              <w:rPr>
                <w:rFonts w:hint="default" w:ascii="Times New Roman" w:hAnsi="Times New Roman" w:eastAsia="宋体" w:cs="Times New Roman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  <w:t>（绍兴市妇幼保健院）</w:t>
            </w:r>
          </w:p>
        </w:tc>
        <w:tc>
          <w:tcPr>
            <w:tcW w:w="3810" w:type="dxa"/>
            <w:noWrap w:val="0"/>
            <w:vAlign w:val="center"/>
          </w:tcPr>
          <w:p w14:paraId="2ACEAB7B">
            <w:pPr>
              <w:spacing w:before="187" w:line="222" w:lineRule="auto"/>
              <w:jc w:val="center"/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  <w:t>基层医院检验结果互认信息化支撑与数据互通实操</w:t>
            </w:r>
          </w:p>
        </w:tc>
        <w:tc>
          <w:tcPr>
            <w:tcW w:w="1406" w:type="dxa"/>
            <w:noWrap w:val="0"/>
            <w:vAlign w:val="center"/>
          </w:tcPr>
          <w:p w14:paraId="6E3F1FA1">
            <w:pPr>
              <w:spacing w:before="187" w:line="222" w:lineRule="auto"/>
              <w:jc w:val="center"/>
              <w:rPr>
                <w:rFonts w:hint="default" w:ascii="Times New Roman" w:hAnsi="Times New Roman" w:eastAsia="楷体" w:cs="Times New Roman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spacing w:val="-1"/>
                <w:sz w:val="24"/>
                <w:szCs w:val="24"/>
                <w:lang w:val="en-US" w:eastAsia="zh-CN"/>
              </w:rPr>
              <w:t>丁杰锋</w:t>
            </w:r>
          </w:p>
        </w:tc>
      </w:tr>
      <w:tr w14:paraId="353C3D6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4" w:hRule="atLeast"/>
        </w:trPr>
        <w:tc>
          <w:tcPr>
            <w:tcW w:w="650" w:type="dxa"/>
            <w:vMerge w:val="continue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extDirection w:val="tbRlV"/>
            <w:vAlign w:val="top"/>
          </w:tcPr>
          <w:p w14:paraId="417AE54A">
            <w:pPr>
              <w:rPr>
                <w:rFonts w:ascii="Arial"/>
                <w:sz w:val="21"/>
              </w:rPr>
            </w:pPr>
          </w:p>
        </w:tc>
        <w:tc>
          <w:tcPr>
            <w:tcW w:w="17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2E16FAC">
            <w:pPr>
              <w:spacing w:before="98" w:line="183" w:lineRule="auto"/>
              <w:ind w:left="258" w:leftChars="0"/>
              <w:jc w:val="both"/>
              <w:rPr>
                <w:rFonts w:hint="default" w:ascii="Times New Roman" w:hAnsi="Times New Roman" w:eastAsia="楷体" w:cs="Times New Roman"/>
                <w:color w:val="auto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spacing w:val="-1"/>
                <w:sz w:val="24"/>
                <w:szCs w:val="24"/>
                <w:lang w:val="en-US" w:eastAsia="zh-CN"/>
              </w:rPr>
              <w:t>10:30-11:15</w:t>
            </w:r>
          </w:p>
        </w:tc>
        <w:tc>
          <w:tcPr>
            <w:tcW w:w="2515" w:type="dxa"/>
            <w:noWrap w:val="0"/>
            <w:vAlign w:val="center"/>
          </w:tcPr>
          <w:p w14:paraId="71CEACFF">
            <w:pPr>
              <w:spacing w:before="187" w:line="222" w:lineRule="auto"/>
              <w:jc w:val="center"/>
              <w:rPr>
                <w:rFonts w:hint="default" w:ascii="楷体" w:hAnsi="楷体" w:eastAsia="楷体" w:cs="楷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kern w:val="2"/>
                <w:sz w:val="24"/>
                <w:szCs w:val="24"/>
                <w:lang w:val="en-US" w:eastAsia="zh-CN" w:bidi="ar-SA"/>
              </w:rPr>
              <w:t>丁</w:t>
            </w:r>
            <w:r>
              <w:rPr>
                <w:rFonts w:hint="eastAsia" w:ascii="Times New Roman" w:hAnsi="Times New Roman" w:eastAsia="楷体" w:cs="Times New Roman"/>
                <w:spacing w:val="-1"/>
                <w:sz w:val="24"/>
                <w:szCs w:val="24"/>
                <w:lang w:val="en-US" w:eastAsia="zh-CN"/>
              </w:rPr>
              <w:t>杰锋</w:t>
            </w:r>
          </w:p>
        </w:tc>
        <w:tc>
          <w:tcPr>
            <w:tcW w:w="3810" w:type="dxa"/>
            <w:noWrap w:val="0"/>
            <w:vAlign w:val="center"/>
          </w:tcPr>
          <w:p w14:paraId="19E763C3">
            <w:pPr>
              <w:spacing w:before="187" w:line="222" w:lineRule="auto"/>
              <w:jc w:val="center"/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  <w:t>检验结果互认最新政策解读</w:t>
            </w:r>
          </w:p>
          <w:p w14:paraId="24D3D823">
            <w:pPr>
              <w:spacing w:before="187" w:line="222" w:lineRule="auto"/>
              <w:jc w:val="center"/>
              <w:rPr>
                <w:rFonts w:hint="default" w:ascii="楷体" w:hAnsi="楷体" w:eastAsia="楷体" w:cs="楷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  <w:t>与地市级落地路径</w:t>
            </w:r>
          </w:p>
        </w:tc>
        <w:tc>
          <w:tcPr>
            <w:tcW w:w="1406" w:type="dxa"/>
            <w:noWrap w:val="0"/>
            <w:vAlign w:val="center"/>
          </w:tcPr>
          <w:p w14:paraId="70C51D45">
            <w:pPr>
              <w:spacing w:before="187" w:line="222" w:lineRule="auto"/>
              <w:jc w:val="center"/>
              <w:rPr>
                <w:rFonts w:hint="default" w:ascii="楷体" w:hAnsi="楷体" w:eastAsia="楷体" w:cs="楷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spacing w:val="-1"/>
                <w:sz w:val="24"/>
                <w:szCs w:val="24"/>
                <w:lang w:val="en-US" w:eastAsia="zh-CN"/>
              </w:rPr>
              <w:t>凌迎春</w:t>
            </w:r>
          </w:p>
        </w:tc>
      </w:tr>
      <w:tr w14:paraId="5B8A55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6" w:hRule="atLeast"/>
        </w:trPr>
        <w:tc>
          <w:tcPr>
            <w:tcW w:w="650" w:type="dxa"/>
            <w:vMerge w:val="continue"/>
            <w:tcBorders>
              <w:top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textDirection w:val="tbRlV"/>
            <w:vAlign w:val="top"/>
          </w:tcPr>
          <w:p w14:paraId="7A475D71">
            <w:pPr>
              <w:rPr>
                <w:rFonts w:ascii="Arial"/>
                <w:sz w:val="21"/>
              </w:rPr>
            </w:pPr>
          </w:p>
        </w:tc>
        <w:tc>
          <w:tcPr>
            <w:tcW w:w="175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932B832">
            <w:pPr>
              <w:spacing w:before="98" w:line="183" w:lineRule="auto"/>
              <w:ind w:left="258"/>
              <w:rPr>
                <w:rFonts w:hint="eastAsia" w:ascii="Times New Roman" w:hAnsi="Times New Roman" w:eastAsia="楷体" w:cs="Times New Roman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spacing w:val="-1"/>
                <w:sz w:val="24"/>
                <w:szCs w:val="24"/>
                <w:lang w:val="en-US" w:eastAsia="zh-CN"/>
              </w:rPr>
              <w:t>11:15-12:00</w:t>
            </w:r>
          </w:p>
        </w:tc>
        <w:tc>
          <w:tcPr>
            <w:tcW w:w="2515" w:type="dxa"/>
            <w:noWrap w:val="0"/>
            <w:vAlign w:val="center"/>
          </w:tcPr>
          <w:p w14:paraId="1D368A77">
            <w:pPr>
              <w:spacing w:before="98" w:line="183" w:lineRule="auto"/>
              <w:jc w:val="center"/>
              <w:rPr>
                <w:rFonts w:hint="default" w:ascii="Times New Roman" w:hAnsi="Times New Roman" w:eastAsia="楷体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" w:cs="Times New Roman"/>
                <w:spacing w:val="-1"/>
                <w:sz w:val="24"/>
                <w:szCs w:val="24"/>
                <w:lang w:val="en-US" w:eastAsia="zh-CN"/>
              </w:rPr>
              <w:t>凌迎春</w:t>
            </w:r>
          </w:p>
        </w:tc>
        <w:tc>
          <w:tcPr>
            <w:tcW w:w="3810" w:type="dxa"/>
            <w:noWrap w:val="0"/>
            <w:vAlign w:val="center"/>
          </w:tcPr>
          <w:p w14:paraId="5698B202">
            <w:pPr>
              <w:spacing w:before="187" w:line="222" w:lineRule="auto"/>
              <w:jc w:val="center"/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  <w:t>基层医院检验质量同质化的标准</w:t>
            </w:r>
          </w:p>
          <w:p w14:paraId="018F2C3D">
            <w:pPr>
              <w:spacing w:before="187" w:line="222" w:lineRule="auto"/>
              <w:jc w:val="center"/>
              <w:rPr>
                <w:rFonts w:hint="default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  <w:t>体系与关键指标</w:t>
            </w:r>
          </w:p>
        </w:tc>
        <w:tc>
          <w:tcPr>
            <w:tcW w:w="1406" w:type="dxa"/>
            <w:noWrap w:val="0"/>
            <w:vAlign w:val="center"/>
          </w:tcPr>
          <w:p w14:paraId="64982135">
            <w:pPr>
              <w:spacing w:before="188" w:line="220" w:lineRule="auto"/>
              <w:jc w:val="center"/>
              <w:rPr>
                <w:rFonts w:hint="default" w:ascii="Times New Roman" w:hAnsi="Times New Roman" w:eastAsia="楷体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  <w:t>林秀琴</w:t>
            </w:r>
          </w:p>
        </w:tc>
      </w:tr>
      <w:tr w14:paraId="5507C2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3" w:hRule="atLeast"/>
        </w:trPr>
        <w:tc>
          <w:tcPr>
            <w:tcW w:w="650" w:type="dxa"/>
            <w:tcBorders>
              <w:top w:val="single" w:color="000000" w:sz="2" w:space="0"/>
            </w:tcBorders>
            <w:noWrap w:val="0"/>
            <w:textDirection w:val="tbRlV"/>
            <w:vAlign w:val="center"/>
          </w:tcPr>
          <w:p w14:paraId="7A85D58C">
            <w:pPr>
              <w:spacing w:before="230" w:line="200" w:lineRule="auto"/>
              <w:ind w:firstLine="238" w:firstLineChars="100"/>
              <w:jc w:val="center"/>
              <w:rPr>
                <w:rFonts w:ascii="楷体" w:hAnsi="楷体" w:eastAsia="楷体" w:cs="楷体"/>
                <w:sz w:val="24"/>
                <w:szCs w:val="24"/>
              </w:rPr>
            </w:pPr>
            <w:r>
              <w:rPr>
                <w:rFonts w:ascii="楷体" w:hAnsi="楷体" w:eastAsia="楷体" w:cs="楷体"/>
                <w:spacing w:val="-1"/>
                <w:sz w:val="24"/>
                <w:szCs w:val="24"/>
              </w:rPr>
              <w:t>中 午</w:t>
            </w:r>
          </w:p>
        </w:tc>
        <w:tc>
          <w:tcPr>
            <w:tcW w:w="1757" w:type="dxa"/>
            <w:tcBorders>
              <w:top w:val="single" w:color="000000" w:sz="2" w:space="0"/>
            </w:tcBorders>
            <w:noWrap w:val="0"/>
            <w:vAlign w:val="center"/>
          </w:tcPr>
          <w:p w14:paraId="15DF729D">
            <w:pPr>
              <w:spacing w:before="98" w:line="183" w:lineRule="auto"/>
              <w:ind w:left="258"/>
              <w:rPr>
                <w:rFonts w:hint="default" w:ascii="Times New Roman" w:hAnsi="Times New Roman" w:eastAsia="楷体" w:cs="Times New Roman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spacing w:val="-1"/>
                <w:sz w:val="24"/>
                <w:szCs w:val="24"/>
                <w:lang w:val="en-US" w:eastAsia="zh-CN"/>
              </w:rPr>
              <w:t>12:20-13:30</w:t>
            </w:r>
          </w:p>
        </w:tc>
        <w:tc>
          <w:tcPr>
            <w:tcW w:w="7731" w:type="dxa"/>
            <w:gridSpan w:val="3"/>
            <w:noWrap w:val="0"/>
            <w:vAlign w:val="center"/>
          </w:tcPr>
          <w:p w14:paraId="5900023D">
            <w:pPr>
              <w:spacing w:before="242" w:line="215" w:lineRule="auto"/>
              <w:ind w:firstLine="2740" w:firstLineChars="1000"/>
              <w:jc w:val="both"/>
              <w:rPr>
                <w:rFonts w:hint="default" w:ascii="仿宋" w:hAnsi="仿宋" w:eastAsia="楷体" w:cs="仿宋"/>
                <w:sz w:val="24"/>
                <w:szCs w:val="24"/>
                <w:lang w:val="en-US" w:eastAsia="zh-CN"/>
              </w:rPr>
            </w:pPr>
            <w:r>
              <w:rPr>
                <w:rFonts w:ascii="楷体" w:hAnsi="楷体" w:eastAsia="楷体" w:cs="楷体"/>
                <w:spacing w:val="-3"/>
                <w:sz w:val="28"/>
                <w:szCs w:val="28"/>
              </w:rPr>
              <w:t>午餐</w:t>
            </w:r>
            <w:r>
              <w:rPr>
                <w:rFonts w:hint="eastAsia" w:ascii="楷体" w:hAnsi="楷体" w:eastAsia="楷体" w:cs="楷体"/>
                <w:spacing w:val="-3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楷体" w:hAnsi="楷体" w:eastAsia="楷体" w:cs="楷体"/>
                <w:spacing w:val="-3"/>
                <w:sz w:val="28"/>
                <w:szCs w:val="28"/>
                <w:lang w:val="en-US" w:eastAsia="zh-CN"/>
              </w:rPr>
              <w:t>休息</w:t>
            </w:r>
          </w:p>
        </w:tc>
      </w:tr>
      <w:tr w14:paraId="40D44C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6" w:hRule="atLeast"/>
        </w:trPr>
        <w:tc>
          <w:tcPr>
            <w:tcW w:w="650" w:type="dxa"/>
            <w:vMerge w:val="restart"/>
            <w:noWrap w:val="0"/>
            <w:textDirection w:val="tbRlV"/>
            <w:vAlign w:val="top"/>
          </w:tcPr>
          <w:p w14:paraId="3EC0B4B7">
            <w:pPr>
              <w:ind w:firstLine="1666" w:firstLineChars="700"/>
              <w:jc w:val="both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pacing w:val="-1"/>
                <w:sz w:val="24"/>
                <w:szCs w:val="24"/>
                <w:lang w:val="en-US" w:eastAsia="zh-CN"/>
              </w:rPr>
              <w:t>下午</w:t>
            </w:r>
          </w:p>
        </w:tc>
        <w:tc>
          <w:tcPr>
            <w:tcW w:w="175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3EC54BF">
            <w:pPr>
              <w:spacing w:before="98" w:line="183" w:lineRule="auto"/>
              <w:ind w:left="258"/>
              <w:jc w:val="both"/>
              <w:rPr>
                <w:rFonts w:hint="default" w:ascii="Times New Roman" w:hAnsi="Times New Roman" w:eastAsia="楷体" w:cs="Times New Roman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spacing w:val="-1"/>
                <w:sz w:val="24"/>
                <w:szCs w:val="24"/>
                <w:lang w:val="en-US" w:eastAsia="zh-CN"/>
              </w:rPr>
              <w:t>13:30-15:00</w:t>
            </w:r>
          </w:p>
        </w:tc>
        <w:tc>
          <w:tcPr>
            <w:tcW w:w="2515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A0EDF20">
            <w:pPr>
              <w:spacing w:before="98" w:line="183" w:lineRule="auto"/>
              <w:jc w:val="center"/>
              <w:rPr>
                <w:rFonts w:hint="default" w:ascii="Times New Roman" w:hAnsi="Times New Roman" w:eastAsia="楷体" w:cs="Times New Roman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spacing w:val="-1"/>
                <w:sz w:val="24"/>
                <w:szCs w:val="24"/>
                <w:lang w:val="en-US" w:eastAsia="zh-CN"/>
              </w:rPr>
              <w:t>林秀琴</w:t>
            </w:r>
          </w:p>
        </w:tc>
        <w:tc>
          <w:tcPr>
            <w:tcW w:w="381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02952FE">
            <w:pPr>
              <w:spacing w:before="187" w:line="222" w:lineRule="auto"/>
              <w:jc w:val="center"/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  <w:t>室内质控规范化操作与失控处理</w:t>
            </w:r>
          </w:p>
          <w:p w14:paraId="6872F957">
            <w:pPr>
              <w:spacing w:before="187" w:line="222" w:lineRule="auto"/>
              <w:jc w:val="center"/>
              <w:rPr>
                <w:rFonts w:hint="default" w:ascii="楷体" w:hAnsi="楷体" w:eastAsia="楷体" w:cs="楷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  <w:t>实战技巧</w:t>
            </w:r>
          </w:p>
        </w:tc>
        <w:tc>
          <w:tcPr>
            <w:tcW w:w="140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2BA9D13">
            <w:pPr>
              <w:spacing w:before="98" w:line="183" w:lineRule="auto"/>
              <w:jc w:val="center"/>
              <w:rPr>
                <w:rFonts w:hint="default" w:ascii="Times New Roman" w:hAnsi="Times New Roman" w:eastAsia="楷体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  <w:t>胡玲敏</w:t>
            </w:r>
          </w:p>
        </w:tc>
      </w:tr>
      <w:tr w14:paraId="63C003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650" w:type="dxa"/>
            <w:vMerge w:val="continue"/>
            <w:noWrap w:val="0"/>
            <w:textDirection w:val="tbRlV"/>
            <w:vAlign w:val="top"/>
          </w:tcPr>
          <w:p w14:paraId="03A45309">
            <w:pPr>
              <w:ind w:firstLine="1050" w:firstLineChars="500"/>
              <w:jc w:val="left"/>
              <w:rPr>
                <w:rFonts w:hint="eastAsia" w:ascii="Arial" w:eastAsia="宋体"/>
                <w:sz w:val="21"/>
                <w:lang w:val="en-US" w:eastAsia="zh-CN"/>
              </w:rPr>
            </w:pPr>
          </w:p>
        </w:tc>
        <w:tc>
          <w:tcPr>
            <w:tcW w:w="175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9C15841">
            <w:pPr>
              <w:spacing w:before="98" w:line="183" w:lineRule="auto"/>
              <w:ind w:left="258"/>
              <w:jc w:val="both"/>
              <w:rPr>
                <w:rFonts w:hint="default" w:ascii="Times New Roman" w:hAnsi="Times New Roman" w:eastAsia="楷体" w:cs="Times New Roman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spacing w:val="-1"/>
                <w:sz w:val="24"/>
                <w:szCs w:val="24"/>
                <w:lang w:val="en-US" w:eastAsia="zh-CN"/>
              </w:rPr>
              <w:t>15:00-16:15</w:t>
            </w:r>
          </w:p>
        </w:tc>
        <w:tc>
          <w:tcPr>
            <w:tcW w:w="2515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518F9C3B">
            <w:pPr>
              <w:spacing w:before="98" w:line="183" w:lineRule="auto"/>
              <w:jc w:val="center"/>
              <w:rPr>
                <w:rFonts w:hint="default" w:ascii="Times New Roman" w:hAnsi="Times New Roman" w:eastAsia="楷体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  <w:t>周月琴</w:t>
            </w:r>
          </w:p>
        </w:tc>
        <w:tc>
          <w:tcPr>
            <w:tcW w:w="381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0BE94FB">
            <w:pPr>
              <w:spacing w:before="187" w:line="222" w:lineRule="auto"/>
              <w:jc w:val="center"/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  <w:t xml:space="preserve"> 基层检验质量同质化常见问题</w:t>
            </w:r>
          </w:p>
          <w:p w14:paraId="77EC6E1B">
            <w:pPr>
              <w:spacing w:before="187" w:line="222" w:lineRule="auto"/>
              <w:jc w:val="center"/>
              <w:rPr>
                <w:rFonts w:hint="default" w:ascii="楷体" w:hAnsi="楷体" w:eastAsia="楷体" w:cs="楷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  <w:t>案例复盘与改进方案</w:t>
            </w:r>
          </w:p>
        </w:tc>
        <w:tc>
          <w:tcPr>
            <w:tcW w:w="140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44E128B">
            <w:pPr>
              <w:spacing w:before="98" w:line="183" w:lineRule="auto"/>
              <w:jc w:val="center"/>
              <w:rPr>
                <w:rFonts w:hint="default" w:ascii="Times New Roman" w:hAnsi="Times New Roman" w:eastAsia="楷体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  <w:t>吕丹萍</w:t>
            </w:r>
          </w:p>
        </w:tc>
      </w:tr>
      <w:tr w14:paraId="63CD32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</w:trPr>
        <w:tc>
          <w:tcPr>
            <w:tcW w:w="650" w:type="dxa"/>
            <w:vMerge w:val="continue"/>
            <w:noWrap w:val="0"/>
            <w:textDirection w:val="tbRlV"/>
            <w:vAlign w:val="top"/>
          </w:tcPr>
          <w:p w14:paraId="2D1A6601">
            <w:pPr>
              <w:rPr>
                <w:rFonts w:ascii="Arial"/>
                <w:sz w:val="21"/>
              </w:rPr>
            </w:pPr>
          </w:p>
        </w:tc>
        <w:tc>
          <w:tcPr>
            <w:tcW w:w="1757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353E648">
            <w:pPr>
              <w:spacing w:before="98" w:line="183" w:lineRule="auto"/>
              <w:ind w:left="258"/>
              <w:rPr>
                <w:rFonts w:hint="eastAsia" w:ascii="Times New Roman" w:hAnsi="Times New Roman" w:eastAsia="楷体" w:cs="Times New Roman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spacing w:val="-1"/>
                <w:sz w:val="24"/>
                <w:szCs w:val="24"/>
                <w:lang w:val="en-US" w:eastAsia="zh-CN"/>
              </w:rPr>
              <w:t>16:15-17:00</w:t>
            </w:r>
          </w:p>
        </w:tc>
        <w:tc>
          <w:tcPr>
            <w:tcW w:w="2515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E72E1E7">
            <w:pPr>
              <w:spacing w:before="98" w:line="183" w:lineRule="auto"/>
              <w:jc w:val="center"/>
              <w:rPr>
                <w:rFonts w:hint="default" w:ascii="Times New Roman" w:hAnsi="Times New Roman" w:eastAsia="楷体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  <w:t>胡玲敏</w:t>
            </w:r>
          </w:p>
        </w:tc>
        <w:tc>
          <w:tcPr>
            <w:tcW w:w="381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1BAD4B9">
            <w:pPr>
              <w:spacing w:before="187" w:line="222" w:lineRule="auto"/>
              <w:jc w:val="center"/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color w:val="auto"/>
                <w:sz w:val="24"/>
                <w:szCs w:val="24"/>
                <w:lang w:val="en-US" w:eastAsia="zh-CN"/>
              </w:rPr>
              <w:t>精神专科及特殊患者群体检验互认的适配策略</w:t>
            </w:r>
          </w:p>
        </w:tc>
        <w:tc>
          <w:tcPr>
            <w:tcW w:w="140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63AA46E">
            <w:pPr>
              <w:spacing w:before="98" w:line="183" w:lineRule="auto"/>
              <w:jc w:val="center"/>
              <w:rPr>
                <w:rFonts w:hint="default" w:ascii="Times New Roman" w:hAnsi="Times New Roman" w:eastAsia="楷体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楷体" w:cs="Times New Roman"/>
                <w:spacing w:val="-1"/>
                <w:kern w:val="2"/>
                <w:sz w:val="24"/>
                <w:szCs w:val="24"/>
                <w:lang w:val="en-US" w:eastAsia="zh-CN" w:bidi="ar-SA"/>
              </w:rPr>
              <w:t>王秀青</w:t>
            </w:r>
          </w:p>
        </w:tc>
      </w:tr>
      <w:tr w14:paraId="70135C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5" w:hRule="atLeast"/>
        </w:trPr>
        <w:tc>
          <w:tcPr>
            <w:tcW w:w="650" w:type="dxa"/>
            <w:vMerge w:val="continue"/>
            <w:noWrap w:val="0"/>
            <w:textDirection w:val="tbRlV"/>
            <w:vAlign w:val="top"/>
          </w:tcPr>
          <w:p w14:paraId="5561FCA4">
            <w:pPr>
              <w:spacing w:before="98" w:line="183" w:lineRule="auto"/>
              <w:ind w:left="258"/>
              <w:rPr>
                <w:rFonts w:hint="eastAsia" w:ascii="Times New Roman" w:hAnsi="Times New Roman" w:eastAsia="楷体" w:cs="Times New Roman"/>
                <w:spacing w:val="-1"/>
                <w:sz w:val="24"/>
                <w:szCs w:val="24"/>
                <w:lang w:val="en-US" w:eastAsia="zh-CN"/>
              </w:rPr>
            </w:pPr>
          </w:p>
        </w:tc>
        <w:tc>
          <w:tcPr>
            <w:tcW w:w="1757" w:type="dxa"/>
            <w:tcBorders>
              <w:top w:val="single" w:color="000000" w:sz="2" w:space="0"/>
            </w:tcBorders>
            <w:noWrap w:val="0"/>
            <w:vAlign w:val="center"/>
          </w:tcPr>
          <w:p w14:paraId="2A7ECD13">
            <w:pPr>
              <w:spacing w:before="98" w:line="183" w:lineRule="auto"/>
              <w:ind w:left="258"/>
              <w:rPr>
                <w:rFonts w:hint="eastAsia" w:ascii="Times New Roman" w:hAnsi="Times New Roman" w:eastAsia="楷体" w:cs="Times New Roman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楷体" w:cs="Times New Roman"/>
                <w:spacing w:val="-1"/>
                <w:sz w:val="24"/>
                <w:szCs w:val="24"/>
                <w:lang w:val="en-US" w:eastAsia="zh-CN"/>
              </w:rPr>
              <w:t>17:00-</w:t>
            </w:r>
          </w:p>
        </w:tc>
        <w:tc>
          <w:tcPr>
            <w:tcW w:w="7731" w:type="dxa"/>
            <w:gridSpan w:val="3"/>
            <w:noWrap w:val="0"/>
            <w:vAlign w:val="top"/>
          </w:tcPr>
          <w:p w14:paraId="5845F582">
            <w:pPr>
              <w:spacing w:before="98" w:line="183" w:lineRule="auto"/>
              <w:ind w:firstLine="2376" w:firstLineChars="900"/>
              <w:rPr>
                <w:rFonts w:hint="default" w:ascii="Times New Roman" w:hAnsi="Times New Roman" w:eastAsia="楷体" w:cs="Times New Roman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pacing w:val="-8"/>
                <w:sz w:val="28"/>
                <w:szCs w:val="28"/>
                <w:lang w:val="en-US" w:eastAsia="zh-CN"/>
              </w:rPr>
              <w:t>考试、扫码</w:t>
            </w:r>
          </w:p>
        </w:tc>
      </w:tr>
    </w:tbl>
    <w:p w14:paraId="3F96D5FB">
      <w:pPr>
        <w:spacing w:line="500" w:lineRule="exact"/>
        <w:ind w:firstLine="5880" w:firstLineChars="2100"/>
        <w:rPr>
          <w:rFonts w:hint="eastAsia" w:ascii="宋体" w:hAnsi="宋体" w:eastAsia="宋体" w:cs="宋体"/>
          <w:sz w:val="28"/>
          <w:szCs w:val="28"/>
        </w:rPr>
      </w:pPr>
    </w:p>
    <w:p w14:paraId="295F476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A5YWY3ZjU4YmRlNWU5ZDFkOThmOGQ2ZDQ4NzQwN2IifQ=="/>
  </w:docVars>
  <w:rsids>
    <w:rsidRoot w:val="26FA6096"/>
    <w:rsid w:val="117E2DB7"/>
    <w:rsid w:val="11863B39"/>
    <w:rsid w:val="1C0E1A57"/>
    <w:rsid w:val="26FA6096"/>
    <w:rsid w:val="2C8B1BA7"/>
    <w:rsid w:val="3D7725E5"/>
    <w:rsid w:val="3E6A697F"/>
    <w:rsid w:val="3EC534C3"/>
    <w:rsid w:val="49BE748D"/>
    <w:rsid w:val="560860DE"/>
    <w:rsid w:val="5CC805D8"/>
    <w:rsid w:val="678D2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20"/>
      <w:szCs w:val="20"/>
      <w:lang w:val="en-US" w:eastAsia="en-US" w:bidi="ar-SA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615</Words>
  <Characters>736</Characters>
  <Lines>0</Lines>
  <Paragraphs>0</Paragraphs>
  <TotalTime>0</TotalTime>
  <ScaleCrop>false</ScaleCrop>
  <LinksUpToDate>false</LinksUpToDate>
  <CharactersWithSpaces>785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2024-05-22T05:20:00Z</dcterms:created>
  <dc:creator>白雪</dc:creator>
  <cp:lastModifiedBy>无语</cp:lastModifiedBy>
  <cp:lastPrinted>2024-06-05T00:47:00Z</cp:lastPrinted>
  <dcterms:modified xsi:type="dcterms:W3CDTF">2026-08-24T09:22:50Z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974E1A28E24C46C6B5F9013CD8019E67_13</vt:lpwstr>
  </property>
  <property fmtid="{D5CDD505-2E9C-101B-9397-08002B2CF9AE}" pid="4" name="KSOTemplateDocerSaveRecord">
    <vt:lpwstr>eyJoZGlkIjoiZDY2YWY5ZmQ5YzdiYzYyOWM2YmIyNDc5ZmQxMDFiNmYiLCJ1c2VySWQiOiI0Mjg0MzU2MTgifQ==</vt:lpwstr>
  </property>
</Properties>
</file>