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8759BE">
      <w:pPr>
        <w:ind w:firstLine="211" w:firstLineChars="100"/>
        <w:jc w:val="both"/>
        <w:rPr>
          <w:rFonts w:hint="eastAsia" w:ascii="宋体" w:hAnsi="宋体" w:eastAsia="宋体" w:cs="宋体"/>
          <w:b/>
          <w:bCs/>
          <w:sz w:val="21"/>
          <w:szCs w:val="21"/>
          <w:lang w:val="en-US" w:eastAsia="zh-CN"/>
        </w:rPr>
      </w:pPr>
    </w:p>
    <w:p w14:paraId="78AD6E8A">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绍兴市第七人民医院</w:t>
      </w:r>
    </w:p>
    <w:p w14:paraId="63127150">
      <w:pPr>
        <w:jc w:val="center"/>
        <w:rPr>
          <w:rFonts w:hint="eastAsia" w:ascii="宋体" w:hAnsi="宋体" w:cs="宋体"/>
          <w:b/>
          <w:bCs/>
          <w:sz w:val="36"/>
          <w:szCs w:val="36"/>
          <w:lang w:val="en-US" w:eastAsia="zh-CN"/>
        </w:rPr>
      </w:pPr>
      <w:r>
        <w:rPr>
          <w:rFonts w:hint="eastAsia" w:ascii="宋体" w:hAnsi="宋体" w:eastAsia="宋体" w:cs="宋体"/>
          <w:b/>
          <w:bCs/>
          <w:sz w:val="36"/>
          <w:szCs w:val="36"/>
          <w:lang w:val="en-US" w:eastAsia="zh-CN"/>
        </w:rPr>
        <w:t>快递服务中心项目比</w:t>
      </w:r>
      <w:r>
        <w:rPr>
          <w:rFonts w:hint="eastAsia" w:ascii="宋体" w:hAnsi="宋体" w:cs="宋体"/>
          <w:b/>
          <w:bCs/>
          <w:sz w:val="36"/>
          <w:szCs w:val="36"/>
          <w:lang w:val="en-US" w:eastAsia="zh-CN"/>
        </w:rPr>
        <w:t>价公告</w:t>
      </w:r>
    </w:p>
    <w:p w14:paraId="53B5FF78">
      <w:pPr>
        <w:pStyle w:val="6"/>
        <w:widowControl/>
        <w:shd w:val="clear" w:color="auto" w:fill="FFFFFF"/>
        <w:spacing w:before="30" w:beforeAutospacing="0" w:after="30" w:afterAutospacing="0" w:line="420" w:lineRule="atLeast"/>
        <w:ind w:right="30"/>
        <w:rPr>
          <w:rFonts w:hint="eastAsia" w:ascii="仿宋" w:hAnsi="仿宋" w:eastAsia="仿宋" w:cs="仿宋"/>
          <w:kern w:val="2"/>
          <w:sz w:val="18"/>
          <w:szCs w:val="18"/>
          <w:lang w:val="en-US" w:eastAsia="zh-CN" w:bidi="ar-SA"/>
        </w:rPr>
      </w:pPr>
    </w:p>
    <w:tbl>
      <w:tblPr>
        <w:tblStyle w:val="9"/>
        <w:tblW w:w="88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6"/>
        <w:gridCol w:w="2153"/>
        <w:gridCol w:w="5929"/>
      </w:tblGrid>
      <w:tr w14:paraId="1759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96" w:type="dxa"/>
            <w:noWrap w:val="0"/>
            <w:vAlign w:val="top"/>
          </w:tcPr>
          <w:p w14:paraId="7C1EDBCA">
            <w:pPr>
              <w:snapToGrid w:val="0"/>
              <w:spacing w:line="440" w:lineRule="exact"/>
              <w:jc w:val="center"/>
              <w:rPr>
                <w:rFonts w:hint="default" w:ascii="仿宋" w:hAnsi="仿宋" w:eastAsia="仿宋" w:cs="仿宋"/>
                <w:b/>
                <w:bCs/>
                <w:sz w:val="24"/>
                <w:lang w:val="en-US" w:eastAsia="zh-CN"/>
              </w:rPr>
            </w:pPr>
            <w:bookmarkStart w:id="0" w:name="_GoBack"/>
            <w:r>
              <w:rPr>
                <w:rFonts w:hint="eastAsia" w:ascii="仿宋" w:hAnsi="仿宋" w:eastAsia="仿宋" w:cs="仿宋"/>
                <w:b/>
                <w:bCs/>
                <w:sz w:val="24"/>
                <w:lang w:val="en-US" w:eastAsia="zh-CN"/>
              </w:rPr>
              <w:t>序号</w:t>
            </w:r>
          </w:p>
        </w:tc>
        <w:tc>
          <w:tcPr>
            <w:tcW w:w="2153" w:type="dxa"/>
            <w:noWrap w:val="0"/>
            <w:vAlign w:val="top"/>
          </w:tcPr>
          <w:p w14:paraId="082120F9">
            <w:pPr>
              <w:snapToGrid w:val="0"/>
              <w:spacing w:line="440" w:lineRule="exact"/>
              <w:jc w:val="center"/>
              <w:rPr>
                <w:rFonts w:hint="default" w:ascii="仿宋" w:hAnsi="仿宋" w:eastAsia="仿宋" w:cs="仿宋"/>
                <w:b/>
                <w:bCs/>
                <w:sz w:val="24"/>
                <w:lang w:val="en-US" w:eastAsia="zh-CN"/>
              </w:rPr>
            </w:pPr>
            <w:r>
              <w:rPr>
                <w:rFonts w:hint="eastAsia" w:ascii="仿宋" w:hAnsi="仿宋" w:eastAsia="仿宋" w:cs="仿宋"/>
                <w:b/>
                <w:bCs/>
                <w:sz w:val="24"/>
                <w:lang w:val="en-US" w:eastAsia="zh-CN"/>
              </w:rPr>
              <w:t>服务</w:t>
            </w:r>
          </w:p>
        </w:tc>
        <w:tc>
          <w:tcPr>
            <w:tcW w:w="5929" w:type="dxa"/>
            <w:noWrap w:val="0"/>
            <w:vAlign w:val="top"/>
          </w:tcPr>
          <w:p w14:paraId="12133516">
            <w:pPr>
              <w:snapToGrid w:val="0"/>
              <w:spacing w:line="440" w:lineRule="exact"/>
              <w:jc w:val="center"/>
              <w:rPr>
                <w:rFonts w:hint="eastAsia" w:ascii="仿宋" w:hAnsi="仿宋" w:eastAsia="仿宋" w:cs="仿宋"/>
                <w:b/>
                <w:bCs/>
                <w:sz w:val="24"/>
                <w:lang w:val="en-US" w:eastAsia="zh-CN"/>
              </w:rPr>
            </w:pPr>
            <w:r>
              <w:rPr>
                <w:rFonts w:hint="eastAsia" w:ascii="仿宋" w:hAnsi="仿宋" w:eastAsia="仿宋" w:cs="仿宋"/>
                <w:b/>
                <w:bCs/>
                <w:sz w:val="24"/>
                <w:lang w:val="en-US" w:eastAsia="zh-CN"/>
              </w:rPr>
              <w:t>报价说明</w:t>
            </w:r>
          </w:p>
        </w:tc>
      </w:tr>
      <w:tr w14:paraId="49B6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96" w:type="dxa"/>
            <w:noWrap w:val="0"/>
            <w:vAlign w:val="top"/>
          </w:tcPr>
          <w:p w14:paraId="7FA1D4DC">
            <w:pPr>
              <w:snapToGrid w:val="0"/>
              <w:spacing w:line="440" w:lineRule="exact"/>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p>
        </w:tc>
        <w:tc>
          <w:tcPr>
            <w:tcW w:w="2153" w:type="dxa"/>
            <w:noWrap w:val="0"/>
            <w:vAlign w:val="top"/>
          </w:tcPr>
          <w:p w14:paraId="548F360C">
            <w:pPr>
              <w:snapToGrid w:val="0"/>
              <w:spacing w:line="440" w:lineRule="exact"/>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快递服务中心驿站建设及运营服务</w:t>
            </w:r>
          </w:p>
        </w:tc>
        <w:tc>
          <w:tcPr>
            <w:tcW w:w="5929" w:type="dxa"/>
            <w:noWrap w:val="0"/>
            <w:vAlign w:val="top"/>
          </w:tcPr>
          <w:p w14:paraId="5C0CD7E2">
            <w:pPr>
              <w:snapToGrid w:val="0"/>
              <w:spacing w:line="440" w:lineRule="exact"/>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包含且不限于本项目整个服务期所需的场地建设装修、设备采购安装、人工、售后、运输、利润、税金以及项目潜在发生全部费用，供应商需向采购人缴纳能耗费。</w:t>
            </w:r>
          </w:p>
        </w:tc>
      </w:tr>
      <w:bookmarkEnd w:id="0"/>
    </w:tbl>
    <w:p w14:paraId="42D50668">
      <w:pPr>
        <w:pStyle w:val="6"/>
        <w:widowControl/>
        <w:shd w:val="clear" w:color="auto" w:fill="FFFFFF"/>
        <w:spacing w:before="30" w:beforeAutospacing="0" w:after="30" w:afterAutospacing="0" w:line="420" w:lineRule="atLeast"/>
        <w:ind w:right="3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注：本院职工和患者快递免费存放，不得向职工和患者快件收取暂存费。</w:t>
      </w:r>
    </w:p>
    <w:p w14:paraId="6499D586">
      <w:pPr>
        <w:pStyle w:val="6"/>
        <w:widowControl/>
        <w:shd w:val="clear" w:color="auto" w:fill="FFFFFF"/>
        <w:spacing w:before="30" w:beforeAutospacing="0" w:after="30" w:afterAutospacing="0" w:line="420" w:lineRule="atLeast"/>
        <w:ind w:right="3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一、比价内容相关信息</w:t>
      </w:r>
    </w:p>
    <w:p w14:paraId="5F252856">
      <w:pPr>
        <w:pStyle w:val="6"/>
        <w:widowControl/>
        <w:shd w:val="clear" w:color="auto" w:fill="FFFFFF"/>
        <w:spacing w:before="30" w:beforeAutospacing="0" w:after="30" w:afterAutospacing="0" w:line="420" w:lineRule="atLeast"/>
        <w:ind w:right="30"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（一）报价方式：寄件快递费下浮率报价。</w:t>
      </w:r>
    </w:p>
    <w:p w14:paraId="0A28F1F8">
      <w:pPr>
        <w:keepNext w:val="0"/>
        <w:keepLines w:val="0"/>
        <w:pageBreakBefore w:val="0"/>
        <w:kinsoku/>
        <w:wordWrap/>
        <w:overflowPunct/>
        <w:topLinePunct w:val="0"/>
        <w:autoSpaceDE/>
        <w:autoSpaceDN/>
        <w:bidi w:val="0"/>
        <w:snapToGrid/>
        <w:spacing w:line="360" w:lineRule="auto"/>
        <w:ind w:left="0" w:leftChars="0" w:firstLine="480" w:firstLineChars="200"/>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（二）服务期限：</w:t>
      </w:r>
      <w:r>
        <w:rPr>
          <w:rFonts w:hint="default" w:ascii="仿宋" w:hAnsi="仿宋" w:eastAsia="仿宋" w:cs="仿宋"/>
          <w:kern w:val="2"/>
          <w:sz w:val="24"/>
          <w:szCs w:val="24"/>
          <w:lang w:val="en-US" w:eastAsia="zh-CN" w:bidi="ar-SA"/>
        </w:rPr>
        <w:t>自合同签订生效之日起</w:t>
      </w:r>
      <w:r>
        <w:rPr>
          <w:rFonts w:hint="eastAsia" w:ascii="仿宋" w:hAnsi="仿宋" w:eastAsia="仿宋" w:cs="仿宋"/>
          <w:kern w:val="2"/>
          <w:sz w:val="24"/>
          <w:szCs w:val="24"/>
          <w:lang w:val="en-US" w:eastAsia="zh-CN" w:bidi="ar-SA"/>
        </w:rPr>
        <w:t>1</w:t>
      </w:r>
      <w:r>
        <w:rPr>
          <w:rFonts w:hint="default" w:ascii="仿宋" w:hAnsi="仿宋" w:eastAsia="仿宋" w:cs="仿宋"/>
          <w:kern w:val="2"/>
          <w:sz w:val="24"/>
          <w:szCs w:val="24"/>
          <w:lang w:val="en-US" w:eastAsia="zh-CN" w:bidi="ar-SA"/>
        </w:rPr>
        <w:t>年，具体起止时间由采购人确定。1年合同到期前如经采购人考核通过可续签2次，每次最多1年，如考核不通过，</w:t>
      </w:r>
      <w:r>
        <w:rPr>
          <w:rFonts w:hint="eastAsia" w:ascii="仿宋" w:hAnsi="仿宋" w:eastAsia="仿宋" w:cs="仿宋"/>
          <w:kern w:val="2"/>
          <w:sz w:val="24"/>
          <w:szCs w:val="24"/>
          <w:lang w:val="en-US" w:eastAsia="zh-CN" w:bidi="ar-SA"/>
        </w:rPr>
        <w:t>采购人</w:t>
      </w:r>
      <w:r>
        <w:rPr>
          <w:rFonts w:hint="default" w:ascii="仿宋" w:hAnsi="仿宋" w:eastAsia="仿宋" w:cs="仿宋"/>
          <w:kern w:val="2"/>
          <w:sz w:val="24"/>
          <w:szCs w:val="24"/>
          <w:lang w:val="en-US" w:eastAsia="zh-CN" w:bidi="ar-SA"/>
        </w:rPr>
        <w:t>有权终止合同。</w:t>
      </w:r>
    </w:p>
    <w:p w14:paraId="229CA64D">
      <w:pPr>
        <w:pStyle w:val="12"/>
        <w:rPr>
          <w:rFonts w:hint="default"/>
        </w:rPr>
      </w:pPr>
      <w:r>
        <w:rPr>
          <w:rFonts w:hint="eastAsia" w:ascii="仿宋" w:hAnsi="仿宋" w:eastAsia="仿宋" w:cs="仿宋"/>
          <w:kern w:val="2"/>
          <w:sz w:val="24"/>
          <w:szCs w:val="24"/>
          <w:lang w:val="en-US" w:eastAsia="zh-CN" w:bidi="ar-SA"/>
        </w:rPr>
        <w:t>（三）</w:t>
      </w:r>
      <w:r>
        <w:rPr>
          <w:rFonts w:hint="default" w:ascii="仿宋" w:hAnsi="仿宋" w:eastAsia="仿宋" w:cs="仿宋"/>
          <w:kern w:val="2"/>
          <w:sz w:val="24"/>
          <w:szCs w:val="24"/>
          <w:lang w:val="en-US" w:eastAsia="zh-CN" w:bidi="ar-SA"/>
        </w:rPr>
        <w:t>服务地点：绍兴市越城区胜利西路 1234 号（绍兴市第七人民医院）采购人指定院内场地。</w:t>
      </w:r>
    </w:p>
    <w:p w14:paraId="79F4DDDE">
      <w:pPr>
        <w:pStyle w:val="6"/>
        <w:widowControl/>
        <w:shd w:val="clear" w:color="auto" w:fill="FFFFFF"/>
        <w:spacing w:before="30" w:beforeAutospacing="0" w:after="30" w:afterAutospacing="0" w:line="420" w:lineRule="atLeast"/>
        <w:ind w:right="30"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（四）成交方式：下浮率最高中标（若下浮率相同，通过抽签确定供应商）</w:t>
      </w:r>
    </w:p>
    <w:p w14:paraId="243D630D">
      <w:pPr>
        <w:pStyle w:val="6"/>
        <w:widowControl/>
        <w:shd w:val="clear" w:color="auto" w:fill="FFFFFF"/>
        <w:spacing w:before="30" w:beforeAutospacing="0" w:after="30" w:afterAutospacing="0" w:line="420" w:lineRule="atLeast"/>
        <w:ind w:right="30"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（五）服务技术要求：</w:t>
      </w:r>
      <w:r>
        <w:rPr>
          <w:rFonts w:hint="eastAsia" w:ascii="仿宋" w:hAnsi="仿宋" w:eastAsia="仿宋" w:cs="仿宋"/>
          <w:b/>
          <w:bCs/>
          <w:kern w:val="2"/>
          <w:sz w:val="24"/>
          <w:szCs w:val="24"/>
          <w:lang w:val="en-US" w:eastAsia="zh-CN" w:bidi="ar-SA"/>
        </w:rPr>
        <w:t>详见附件2</w:t>
      </w:r>
    </w:p>
    <w:p w14:paraId="576CF53E">
      <w:pPr>
        <w:pStyle w:val="6"/>
        <w:widowControl/>
        <w:shd w:val="clear" w:color="auto" w:fill="FFFFFF"/>
        <w:spacing w:before="30" w:beforeAutospacing="0" w:after="30" w:afterAutospacing="0" w:line="420" w:lineRule="atLeast"/>
        <w:ind w:left="30" w:right="3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二、截止时间及相关注意事项</w:t>
      </w:r>
    </w:p>
    <w:p w14:paraId="1C8A4924">
      <w:pPr>
        <w:pStyle w:val="6"/>
        <w:widowControl/>
        <w:shd w:val="clear" w:color="auto" w:fill="FFFFFF"/>
        <w:spacing w:before="30" w:beforeAutospacing="0" w:after="30" w:afterAutospacing="0" w:line="420" w:lineRule="atLeast"/>
        <w:ind w:left="30" w:right="30"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（一）时间：2026年10月15日至2026年10月19日上午8:00-11:30，下午14:00-17:00前来院提交报名资料(双休日及法定节假日除外）。</w:t>
      </w:r>
    </w:p>
    <w:p w14:paraId="6DF7EB24">
      <w:pPr>
        <w:pStyle w:val="6"/>
        <w:widowControl/>
        <w:shd w:val="clear" w:color="auto" w:fill="FFFFFF"/>
        <w:spacing w:before="30" w:beforeAutospacing="0" w:after="30" w:afterAutospacing="0" w:line="420" w:lineRule="atLeast"/>
        <w:ind w:left="30" w:right="30"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（二）地点：绍兴市区胜利西路1234号绍兴市第七人民医院行政楼418总务科2办公室。</w:t>
      </w:r>
    </w:p>
    <w:p w14:paraId="54F3059F">
      <w:pPr>
        <w:pStyle w:val="6"/>
        <w:widowControl/>
        <w:shd w:val="clear" w:color="auto" w:fill="FFFFFF"/>
        <w:spacing w:before="30" w:beforeAutospacing="0" w:after="30" w:afterAutospacing="0" w:line="420" w:lineRule="atLeast"/>
        <w:ind w:left="30" w:right="30" w:firstLine="480" w:firstLineChars="200"/>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（三）供应商资质要求：</w:t>
      </w:r>
    </w:p>
    <w:p w14:paraId="2AD684AA">
      <w:pPr>
        <w:pStyle w:val="6"/>
        <w:widowControl/>
        <w:shd w:val="clear" w:color="auto" w:fill="FFFFFF"/>
        <w:spacing w:before="30" w:beforeAutospacing="0" w:after="30" w:afterAutospacing="0" w:line="420" w:lineRule="atLeast"/>
        <w:ind w:right="30"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highlight w:val="none"/>
          <w:lang w:val="en-US" w:eastAsia="zh-CN" w:bidi="ar-SA"/>
        </w:rPr>
        <w:t>（1）</w:t>
      </w:r>
      <w:r>
        <w:rPr>
          <w:rFonts w:hint="eastAsia" w:ascii="仿宋" w:hAnsi="仿宋" w:eastAsia="仿宋" w:cs="仿宋"/>
          <w:kern w:val="2"/>
          <w:sz w:val="24"/>
          <w:szCs w:val="24"/>
          <w:lang w:val="en-US" w:eastAsia="zh-CN" w:bidi="ar-SA"/>
        </w:rPr>
        <w:t>满足《中华人民共和国政府采购法》第二十二条规定；未被“信用中国”（www.creditchina.gov.cn)、中国政府采购网（www.ccgp.gov.cn）列入失信被执行人、重大税收违法失信主体、政府采购严重违法失信行为记录名单。</w:t>
      </w:r>
    </w:p>
    <w:p w14:paraId="452047CC">
      <w:pPr>
        <w:pStyle w:val="6"/>
        <w:widowControl/>
        <w:shd w:val="clear" w:color="auto" w:fill="FFFFFF"/>
        <w:spacing w:before="30" w:beforeAutospacing="0" w:after="30" w:afterAutospacing="0" w:line="420" w:lineRule="atLeast"/>
        <w:ind w:right="30" w:firstLine="480" w:firstLineChars="200"/>
        <w:rPr>
          <w:rFonts w:hint="default" w:ascii="仿宋" w:hAnsi="仿宋" w:eastAsia="仿宋" w:cs="仿宋"/>
          <w:snapToGrid/>
          <w:kern w:val="2"/>
          <w:sz w:val="24"/>
          <w:szCs w:val="24"/>
          <w:lang w:val="en-US" w:eastAsia="zh-CN" w:bidi="ar-SA"/>
        </w:rPr>
      </w:pPr>
      <w:r>
        <w:rPr>
          <w:rFonts w:hint="eastAsia" w:ascii="仿宋" w:hAnsi="仿宋" w:eastAsia="仿宋" w:cs="仿宋"/>
          <w:snapToGrid/>
          <w:kern w:val="2"/>
          <w:sz w:val="24"/>
          <w:szCs w:val="24"/>
          <w:lang w:val="en-US" w:eastAsia="zh-CN" w:bidi="ar-SA"/>
        </w:rPr>
        <w:t>（2）资格条件：具有履行合同所必需的设备和专业技术能力；供应商自2023年1月1日（以合同签订时间为准）以来具有同类三甲医院快递驿站合作服务业绩3个以上，证明材料：合同复印件加盖投标人公章；本项目不接受联合体投标。</w:t>
      </w:r>
    </w:p>
    <w:p w14:paraId="141789FF">
      <w:pPr>
        <w:pStyle w:val="6"/>
        <w:widowControl/>
        <w:shd w:val="clear" w:color="auto" w:fill="FFFFFF"/>
        <w:spacing w:before="30" w:beforeAutospacing="0" w:after="30" w:afterAutospacing="0" w:line="420" w:lineRule="atLeast"/>
        <w:ind w:left="30" w:right="30"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四）需提供以下资料：营业执照、附件1、业绩合同复印件、定制化服务中心平面设计图、案例效果图及详细运营方案、法人代表授权书、法定代表人和其授权代表身份证正反面复印件、信用中国及中国政府采购网相关截图。以上文件需放置于全密封的文件袋中，密封处需加盖单位公章。</w:t>
      </w:r>
    </w:p>
    <w:p w14:paraId="178208F9">
      <w:pPr>
        <w:pStyle w:val="6"/>
        <w:widowControl/>
        <w:shd w:val="clear" w:color="auto" w:fill="FFFFFF"/>
        <w:spacing w:before="30" w:beforeAutospacing="0" w:after="30" w:afterAutospacing="0" w:line="420" w:lineRule="atLeast"/>
        <w:ind w:left="30" w:right="30"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（五）接收人：吴佳琪，联系电话：0575-85397958。</w:t>
      </w:r>
    </w:p>
    <w:p w14:paraId="590F8254">
      <w:pPr>
        <w:pStyle w:val="6"/>
        <w:widowControl/>
        <w:shd w:val="clear" w:color="auto" w:fill="FFFFFF"/>
        <w:spacing w:before="30" w:beforeAutospacing="0" w:after="30" w:afterAutospacing="0" w:line="420" w:lineRule="atLeast"/>
        <w:ind w:left="30" w:right="30"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（六）现场踏勘：采购人不组织统一踏勘现场，供应商自行安排踏勘，踏勘产生全部费用、风险由供应商自行承担，视同完全了解现场全部情况。</w:t>
      </w:r>
    </w:p>
    <w:p w14:paraId="10255934">
      <w:pPr>
        <w:pStyle w:val="6"/>
        <w:widowControl/>
        <w:shd w:val="clear" w:color="auto" w:fill="FFFFFF"/>
        <w:spacing w:before="30" w:beforeAutospacing="0" w:after="30" w:afterAutospacing="0" w:line="420" w:lineRule="atLeast"/>
        <w:ind w:left="30" w:right="3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三、信息发布网站：</w:t>
      </w:r>
    </w:p>
    <w:p w14:paraId="560BEE36">
      <w:pPr>
        <w:pStyle w:val="6"/>
        <w:widowControl/>
        <w:shd w:val="clear" w:color="auto" w:fill="FFFFFF"/>
        <w:spacing w:before="30" w:beforeAutospacing="0" w:after="30" w:afterAutospacing="0" w:line="420" w:lineRule="atLeast"/>
        <w:ind w:left="30" w:right="30"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https://www.sxdqyy.com/</w:t>
      </w:r>
    </w:p>
    <w:p w14:paraId="6F14C5B0">
      <w:pPr>
        <w:spacing w:line="800" w:lineRule="exact"/>
        <w:rPr>
          <w:rFonts w:hint="eastAsia" w:ascii="仿宋" w:hAnsi="仿宋" w:eastAsia="仿宋" w:cs="仿宋"/>
          <w:b/>
          <w:sz w:val="24"/>
        </w:rPr>
      </w:pPr>
      <w:r>
        <w:rPr>
          <w:rFonts w:hint="eastAsia" w:ascii="仿宋" w:hAnsi="仿宋" w:eastAsia="仿宋" w:cs="仿宋"/>
          <w:b/>
          <w:sz w:val="24"/>
        </w:rPr>
        <w:br w:type="page"/>
      </w:r>
      <w:r>
        <w:rPr>
          <w:rFonts w:hint="eastAsia" w:ascii="仿宋" w:hAnsi="仿宋" w:eastAsia="仿宋" w:cs="仿宋"/>
          <w:b/>
          <w:sz w:val="24"/>
        </w:rPr>
        <w:t>附件</w:t>
      </w:r>
      <w:r>
        <w:rPr>
          <w:rFonts w:hint="eastAsia" w:ascii="仿宋" w:hAnsi="仿宋" w:eastAsia="仿宋" w:cs="仿宋"/>
          <w:b/>
          <w:sz w:val="24"/>
          <w:lang w:val="en-US" w:eastAsia="zh-CN"/>
        </w:rPr>
        <w:t>1</w:t>
      </w:r>
      <w:r>
        <w:rPr>
          <w:rFonts w:hint="eastAsia" w:ascii="仿宋" w:hAnsi="仿宋" w:eastAsia="仿宋" w:cs="仿宋"/>
          <w:b/>
          <w:sz w:val="24"/>
        </w:rPr>
        <w:t>：</w:t>
      </w:r>
      <w:r>
        <w:rPr>
          <w:rFonts w:hint="eastAsia" w:ascii="仿宋" w:hAnsi="仿宋" w:eastAsia="仿宋" w:cs="仿宋"/>
          <w:b/>
          <w:sz w:val="24"/>
          <w:lang w:val="en-US" w:eastAsia="zh-CN"/>
        </w:rPr>
        <w:t>投标（</w:t>
      </w:r>
      <w:r>
        <w:rPr>
          <w:rFonts w:hint="eastAsia" w:ascii="仿宋" w:hAnsi="仿宋" w:eastAsia="仿宋" w:cs="仿宋"/>
          <w:b/>
          <w:sz w:val="24"/>
        </w:rPr>
        <w:t>开标</w:t>
      </w:r>
      <w:r>
        <w:rPr>
          <w:rFonts w:hint="eastAsia" w:ascii="仿宋" w:hAnsi="仿宋" w:eastAsia="仿宋" w:cs="仿宋"/>
          <w:b/>
          <w:sz w:val="24"/>
          <w:lang w:eastAsia="zh-CN"/>
        </w:rPr>
        <w:t>）</w:t>
      </w:r>
      <w:r>
        <w:rPr>
          <w:rFonts w:hint="eastAsia" w:ascii="仿宋" w:hAnsi="仿宋" w:eastAsia="仿宋" w:cs="仿宋"/>
          <w:b/>
          <w:sz w:val="24"/>
        </w:rPr>
        <w:t>一览表（格式，放入“</w:t>
      </w:r>
      <w:r>
        <w:rPr>
          <w:rFonts w:hint="eastAsia" w:ascii="仿宋" w:hAnsi="仿宋" w:eastAsia="仿宋" w:cs="仿宋"/>
          <w:b/>
          <w:sz w:val="24"/>
          <w:lang w:val="en-US" w:eastAsia="zh-CN"/>
        </w:rPr>
        <w:t>价格</w:t>
      </w:r>
      <w:r>
        <w:rPr>
          <w:rFonts w:hint="eastAsia" w:ascii="仿宋" w:hAnsi="仿宋" w:eastAsia="仿宋" w:cs="仿宋"/>
          <w:b/>
          <w:sz w:val="24"/>
        </w:rPr>
        <w:t>资料部分”）</w:t>
      </w:r>
    </w:p>
    <w:p w14:paraId="76689544">
      <w:pPr>
        <w:spacing w:line="400" w:lineRule="exact"/>
        <w:rPr>
          <w:rFonts w:hint="eastAsia" w:ascii="仿宋" w:hAnsi="仿宋" w:eastAsia="仿宋" w:cs="仿宋"/>
          <w:sz w:val="24"/>
        </w:rPr>
      </w:pPr>
    </w:p>
    <w:p w14:paraId="260565AC">
      <w:pPr>
        <w:spacing w:line="400" w:lineRule="exact"/>
        <w:rPr>
          <w:rFonts w:hint="eastAsia" w:ascii="仿宋" w:hAnsi="仿宋" w:eastAsia="仿宋" w:cs="仿宋"/>
          <w:sz w:val="24"/>
        </w:rPr>
      </w:pPr>
      <w:r>
        <w:rPr>
          <w:rFonts w:hint="eastAsia" w:ascii="仿宋" w:hAnsi="仿宋" w:eastAsia="仿宋" w:cs="仿宋"/>
          <w:sz w:val="24"/>
        </w:rPr>
        <w:t>供应商名称：</w:t>
      </w:r>
      <w:r>
        <w:rPr>
          <w:rFonts w:hint="eastAsia" w:ascii="仿宋" w:hAnsi="仿宋" w:eastAsia="仿宋" w:cs="仿宋"/>
          <w:sz w:val="24"/>
          <w:u w:val="single"/>
        </w:rPr>
        <w:t xml:space="preserve">                                    </w:t>
      </w:r>
    </w:p>
    <w:p w14:paraId="1E4DE5F2">
      <w:pPr>
        <w:spacing w:line="440" w:lineRule="exact"/>
        <w:jc w:val="left"/>
        <w:rPr>
          <w:rFonts w:hint="eastAsia" w:ascii="仿宋" w:hAnsi="仿宋" w:eastAsia="仿宋" w:cs="仿宋"/>
          <w:sz w:val="24"/>
        </w:rPr>
      </w:pPr>
      <w:r>
        <w:rPr>
          <w:rFonts w:hint="eastAsia" w:ascii="仿宋" w:hAnsi="仿宋" w:eastAsia="仿宋" w:cs="仿宋"/>
          <w:sz w:val="24"/>
        </w:rPr>
        <w:t xml:space="preserve">                                   </w:t>
      </w:r>
    </w:p>
    <w:tbl>
      <w:tblPr>
        <w:tblStyle w:val="8"/>
        <w:tblW w:w="83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4530"/>
        <w:gridCol w:w="3075"/>
      </w:tblGrid>
      <w:tr w14:paraId="55212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35" w:type="dxa"/>
            <w:noWrap w:val="0"/>
            <w:vAlign w:val="center"/>
          </w:tcPr>
          <w:p w14:paraId="57013D25">
            <w:pPr>
              <w:snapToGrid w:val="0"/>
              <w:spacing w:line="440" w:lineRule="exact"/>
              <w:jc w:val="center"/>
              <w:rPr>
                <w:rFonts w:hint="eastAsia" w:ascii="仿宋" w:hAnsi="仿宋" w:eastAsia="仿宋" w:cs="仿宋"/>
                <w:b/>
                <w:bCs/>
                <w:sz w:val="24"/>
                <w:lang w:val="en-US" w:eastAsia="zh-CN"/>
              </w:rPr>
            </w:pPr>
            <w:r>
              <w:rPr>
                <w:rFonts w:hint="eastAsia" w:ascii="仿宋" w:hAnsi="仿宋" w:eastAsia="仿宋" w:cs="仿宋"/>
                <w:b/>
                <w:bCs/>
                <w:sz w:val="24"/>
                <w:lang w:val="en-US" w:eastAsia="zh-CN"/>
              </w:rPr>
              <w:t>序号</w:t>
            </w:r>
          </w:p>
        </w:tc>
        <w:tc>
          <w:tcPr>
            <w:tcW w:w="4530" w:type="dxa"/>
            <w:noWrap w:val="0"/>
            <w:vAlign w:val="center"/>
          </w:tcPr>
          <w:p w14:paraId="0A17C310">
            <w:pPr>
              <w:snapToGrid w:val="0"/>
              <w:spacing w:line="440" w:lineRule="exact"/>
              <w:jc w:val="center"/>
              <w:rPr>
                <w:rFonts w:hint="default" w:ascii="仿宋" w:hAnsi="仿宋" w:eastAsia="仿宋" w:cs="仿宋"/>
                <w:b/>
                <w:bCs/>
                <w:sz w:val="24"/>
                <w:lang w:val="en-US" w:eastAsia="zh-CN"/>
              </w:rPr>
            </w:pPr>
            <w:r>
              <w:rPr>
                <w:rFonts w:hint="eastAsia" w:ascii="仿宋" w:hAnsi="仿宋" w:eastAsia="仿宋" w:cs="仿宋"/>
                <w:b/>
                <w:bCs/>
                <w:sz w:val="24"/>
              </w:rPr>
              <w:t>项目名称</w:t>
            </w:r>
          </w:p>
        </w:tc>
        <w:tc>
          <w:tcPr>
            <w:tcW w:w="3075" w:type="dxa"/>
            <w:noWrap w:val="0"/>
            <w:vAlign w:val="center"/>
          </w:tcPr>
          <w:p w14:paraId="664075E2">
            <w:pPr>
              <w:snapToGrid w:val="0"/>
              <w:spacing w:line="440" w:lineRule="exact"/>
              <w:jc w:val="center"/>
              <w:rPr>
                <w:rFonts w:hint="eastAsia" w:ascii="仿宋" w:hAnsi="仿宋" w:eastAsia="仿宋" w:cs="仿宋"/>
                <w:b/>
                <w:bCs/>
                <w:sz w:val="24"/>
              </w:rPr>
            </w:pPr>
            <w:r>
              <w:rPr>
                <w:rFonts w:hint="eastAsia" w:ascii="仿宋" w:hAnsi="仿宋" w:eastAsia="仿宋" w:cs="仿宋"/>
                <w:b/>
                <w:bCs/>
                <w:sz w:val="24"/>
                <w:lang w:eastAsia="zh-CN"/>
              </w:rPr>
              <w:t>寄件下浮率（%）</w:t>
            </w:r>
          </w:p>
        </w:tc>
      </w:tr>
      <w:tr w14:paraId="6F455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850" w:hRule="atLeast"/>
        </w:trPr>
        <w:tc>
          <w:tcPr>
            <w:tcW w:w="735" w:type="dxa"/>
            <w:noWrap w:val="0"/>
            <w:vAlign w:val="center"/>
          </w:tcPr>
          <w:p w14:paraId="6A891AB3">
            <w:pPr>
              <w:snapToGrid w:val="0"/>
              <w:spacing w:line="440" w:lineRule="exact"/>
              <w:jc w:val="center"/>
              <w:rPr>
                <w:rFonts w:hint="default" w:ascii="仿宋" w:hAnsi="仿宋" w:eastAsia="仿宋" w:cs="仿宋"/>
                <w:sz w:val="24"/>
                <w:lang w:val="en-US" w:eastAsia="zh-CN"/>
              </w:rPr>
            </w:pPr>
            <w:r>
              <w:rPr>
                <w:rFonts w:hint="eastAsia" w:ascii="仿宋" w:hAnsi="仿宋" w:eastAsia="仿宋" w:cs="仿宋"/>
                <w:sz w:val="24"/>
                <w:lang w:val="en-US" w:eastAsia="zh-CN"/>
              </w:rPr>
              <w:t>1</w:t>
            </w:r>
          </w:p>
        </w:tc>
        <w:tc>
          <w:tcPr>
            <w:tcW w:w="4530" w:type="dxa"/>
            <w:noWrap w:val="0"/>
            <w:vAlign w:val="center"/>
          </w:tcPr>
          <w:p w14:paraId="05A148A8">
            <w:pPr>
              <w:snapToGrid w:val="0"/>
              <w:spacing w:line="44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绍兴市第七人民医院快递服务中心项目</w:t>
            </w:r>
          </w:p>
        </w:tc>
        <w:tc>
          <w:tcPr>
            <w:tcW w:w="3075" w:type="dxa"/>
            <w:noWrap w:val="0"/>
            <w:vAlign w:val="center"/>
          </w:tcPr>
          <w:p w14:paraId="0B484718">
            <w:pPr>
              <w:snapToGrid w:val="0"/>
              <w:spacing w:line="440" w:lineRule="exact"/>
              <w:rPr>
                <w:rFonts w:hint="eastAsia" w:ascii="仿宋" w:hAnsi="仿宋" w:eastAsia="仿宋" w:cs="仿宋"/>
                <w:kern w:val="2"/>
                <w:sz w:val="24"/>
                <w:szCs w:val="24"/>
                <w:lang w:val="en-US" w:eastAsia="zh-CN" w:bidi="ar-SA"/>
              </w:rPr>
            </w:pPr>
          </w:p>
        </w:tc>
      </w:tr>
    </w:tbl>
    <w:p w14:paraId="46C24929">
      <w:pPr>
        <w:snapToGrid w:val="0"/>
        <w:spacing w:line="440" w:lineRule="exact"/>
        <w:jc w:val="left"/>
        <w:rPr>
          <w:rFonts w:hint="eastAsia" w:ascii="仿宋" w:hAnsi="仿宋" w:eastAsia="仿宋" w:cs="仿宋"/>
          <w:sz w:val="24"/>
        </w:rPr>
      </w:pPr>
    </w:p>
    <w:p w14:paraId="30502BB4">
      <w:pPr>
        <w:snapToGrid w:val="0"/>
        <w:spacing w:line="440" w:lineRule="exact"/>
        <w:jc w:val="left"/>
        <w:rPr>
          <w:rFonts w:hint="eastAsia" w:ascii="仿宋" w:hAnsi="仿宋" w:eastAsia="仿宋" w:cs="仿宋"/>
          <w:sz w:val="24"/>
        </w:rPr>
      </w:pPr>
      <w:r>
        <w:rPr>
          <w:rFonts w:hint="eastAsia" w:ascii="仿宋" w:hAnsi="仿宋" w:eastAsia="仿宋" w:cs="仿宋"/>
          <w:sz w:val="24"/>
        </w:rPr>
        <w:t>注: 1.报价一经涂改，应在涂改处加盖单位公章或者由法定代表人或其授权代表签字或盖章，否则其投标作无效投标处理。</w:t>
      </w:r>
    </w:p>
    <w:p w14:paraId="11DAAF5E">
      <w:pPr>
        <w:snapToGrid w:val="0"/>
        <w:spacing w:line="440" w:lineRule="exact"/>
        <w:ind w:firstLine="480" w:firstLineChars="200"/>
        <w:jc w:val="left"/>
        <w:rPr>
          <w:rFonts w:hint="eastAsia" w:ascii="仿宋" w:hAnsi="仿宋" w:eastAsia="仿宋" w:cs="仿宋"/>
          <w:sz w:val="24"/>
        </w:rPr>
      </w:pPr>
      <w:r>
        <w:rPr>
          <w:rFonts w:hint="eastAsia" w:ascii="仿宋" w:hAnsi="仿宋" w:eastAsia="仿宋" w:cs="仿宋"/>
          <w:sz w:val="24"/>
        </w:rPr>
        <w:t>2.招标人不接受某一标项中有2个(含)以上的报价或方案，若供应商在此表中有2个（含）以上的报价或方案，其投标作无效投标处理。</w:t>
      </w:r>
    </w:p>
    <w:p w14:paraId="2D4919D7">
      <w:pPr>
        <w:spacing w:line="360" w:lineRule="auto"/>
        <w:ind w:left="-2" w:leftChars="-1"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3.供应商需按本表格式填写，不得自行更改。</w:t>
      </w:r>
    </w:p>
    <w:p w14:paraId="1069F5FB">
      <w:pPr>
        <w:snapToGrid w:val="0"/>
        <w:spacing w:line="440" w:lineRule="exact"/>
        <w:ind w:firstLine="480" w:firstLineChars="200"/>
        <w:jc w:val="left"/>
        <w:rPr>
          <w:rFonts w:hint="eastAsia" w:ascii="仿宋" w:hAnsi="仿宋" w:eastAsia="仿宋" w:cs="仿宋"/>
          <w:sz w:val="24"/>
        </w:rPr>
      </w:pPr>
      <w:r>
        <w:rPr>
          <w:rFonts w:hint="eastAsia" w:ascii="仿宋" w:hAnsi="仿宋" w:eastAsia="仿宋" w:cs="仿宋"/>
          <w:sz w:val="24"/>
        </w:rPr>
        <w:t>4.有关本项目实施所涉及的一切费用（详见前附表）均计入报价。</w:t>
      </w:r>
    </w:p>
    <w:p w14:paraId="46C82B57">
      <w:pPr>
        <w:spacing w:line="360" w:lineRule="auto"/>
        <w:ind w:left="-2" w:leftChars="-1" w:right="-817" w:rightChars="-389"/>
        <w:rPr>
          <w:rFonts w:hint="eastAsia" w:ascii="仿宋" w:hAnsi="仿宋" w:eastAsia="仿宋" w:cs="仿宋"/>
          <w:sz w:val="24"/>
        </w:rPr>
      </w:pPr>
    </w:p>
    <w:p w14:paraId="08264AD3">
      <w:pPr>
        <w:spacing w:line="360" w:lineRule="auto"/>
        <w:ind w:left="-2" w:leftChars="-1" w:right="-817" w:rightChars="-389"/>
        <w:rPr>
          <w:rFonts w:hint="eastAsia" w:ascii="仿宋" w:hAnsi="仿宋" w:eastAsia="仿宋" w:cs="仿宋"/>
          <w:sz w:val="24"/>
        </w:rPr>
      </w:pPr>
      <w:r>
        <w:rPr>
          <w:rFonts w:hint="eastAsia" w:ascii="仿宋" w:hAnsi="仿宋" w:eastAsia="仿宋" w:cs="仿宋"/>
          <w:sz w:val="24"/>
        </w:rPr>
        <w:t>供应商名称（盖章）：</w:t>
      </w:r>
    </w:p>
    <w:p w14:paraId="05B60D6A">
      <w:pPr>
        <w:pStyle w:val="12"/>
        <w:rPr>
          <w:rFonts w:hint="eastAsia"/>
        </w:rPr>
      </w:pPr>
    </w:p>
    <w:p w14:paraId="3410A9B0">
      <w:pPr>
        <w:rPr>
          <w:rFonts w:hint="eastAsia" w:ascii="仿宋" w:hAnsi="仿宋" w:eastAsia="仿宋" w:cs="仿宋"/>
          <w:sz w:val="24"/>
        </w:rPr>
      </w:pPr>
      <w:r>
        <w:rPr>
          <w:rFonts w:hint="eastAsia" w:ascii="仿宋" w:hAnsi="仿宋" w:eastAsia="仿宋" w:cs="仿宋"/>
          <w:sz w:val="24"/>
        </w:rPr>
        <w:t xml:space="preserve">法定代表人或其授权代表（签字或盖章）：            </w:t>
      </w:r>
    </w:p>
    <w:p w14:paraId="3854C6CA">
      <w:pPr>
        <w:pStyle w:val="12"/>
        <w:rPr>
          <w:rFonts w:hint="eastAsia"/>
        </w:rPr>
      </w:pPr>
    </w:p>
    <w:p w14:paraId="5ADEE2BD">
      <w:pPr>
        <w:pStyle w:val="12"/>
        <w:ind w:left="0" w:leftChars="0" w:firstLine="0" w:firstLineChars="0"/>
        <w:rPr>
          <w:rFonts w:hint="eastAsia" w:ascii="仿宋" w:hAnsi="仿宋" w:eastAsia="仿宋" w:cs="仿宋"/>
          <w:sz w:val="24"/>
          <w:lang w:eastAsia="zh-CN"/>
        </w:rPr>
      </w:pPr>
      <w:r>
        <w:rPr>
          <w:rFonts w:hint="eastAsia" w:ascii="仿宋" w:hAnsi="仿宋" w:eastAsia="仿宋" w:cs="仿宋"/>
          <w:sz w:val="24"/>
        </w:rPr>
        <w:t>法定代表人或其授权代表</w:t>
      </w:r>
      <w:r>
        <w:rPr>
          <w:rFonts w:hint="eastAsia" w:ascii="仿宋" w:hAnsi="仿宋" w:eastAsia="仿宋" w:cs="仿宋"/>
          <w:sz w:val="24"/>
          <w:lang w:eastAsia="zh-CN"/>
        </w:rPr>
        <w:t>联系方式：</w:t>
      </w:r>
    </w:p>
    <w:p w14:paraId="41BAEE0A">
      <w:pPr>
        <w:pStyle w:val="12"/>
        <w:ind w:left="0" w:leftChars="0" w:firstLine="0" w:firstLineChars="0"/>
        <w:rPr>
          <w:rFonts w:hint="eastAsia" w:ascii="仿宋" w:hAnsi="仿宋" w:eastAsia="仿宋" w:cs="仿宋"/>
          <w:sz w:val="24"/>
          <w:lang w:eastAsia="zh-CN"/>
        </w:rPr>
      </w:pPr>
    </w:p>
    <w:p w14:paraId="3B35F3F9">
      <w:pPr>
        <w:ind w:firstLine="5520" w:firstLineChars="2300"/>
        <w:rPr>
          <w:rFonts w:hint="eastAsia" w:ascii="仿宋" w:hAnsi="仿宋" w:eastAsia="仿宋" w:cs="仿宋"/>
          <w:sz w:val="24"/>
        </w:rPr>
      </w:pPr>
      <w:r>
        <w:rPr>
          <w:rFonts w:hint="eastAsia" w:ascii="仿宋" w:hAnsi="仿宋" w:eastAsia="仿宋" w:cs="仿宋"/>
          <w:sz w:val="24"/>
        </w:rPr>
        <w:t>日期：    年   月   日</w:t>
      </w:r>
    </w:p>
    <w:p w14:paraId="5174EA0E">
      <w:pPr>
        <w:pStyle w:val="12"/>
        <w:rPr>
          <w:rFonts w:hint="eastAsia" w:ascii="仿宋" w:hAnsi="仿宋" w:eastAsia="仿宋" w:cs="仿宋"/>
          <w:sz w:val="24"/>
        </w:rPr>
      </w:pPr>
    </w:p>
    <w:p w14:paraId="0B666454">
      <w:pPr>
        <w:pStyle w:val="12"/>
        <w:rPr>
          <w:rFonts w:hint="eastAsia" w:ascii="仿宋" w:hAnsi="仿宋" w:eastAsia="仿宋" w:cs="仿宋"/>
          <w:sz w:val="24"/>
        </w:rPr>
      </w:pPr>
    </w:p>
    <w:p w14:paraId="52C2B2D8">
      <w:pPr>
        <w:pStyle w:val="12"/>
        <w:rPr>
          <w:rFonts w:hint="eastAsia" w:ascii="仿宋" w:hAnsi="仿宋" w:eastAsia="仿宋" w:cs="仿宋"/>
          <w:sz w:val="24"/>
        </w:rPr>
      </w:pPr>
    </w:p>
    <w:p w14:paraId="622A30C3">
      <w:pPr>
        <w:ind w:firstLine="0" w:firstLineChars="0"/>
        <w:rPr>
          <w:rFonts w:hint="default"/>
          <w:b w:val="0"/>
          <w:bCs w:val="0"/>
          <w:sz w:val="32"/>
          <w:szCs w:val="32"/>
          <w:lang w:val="en-US" w:eastAsia="zh-CN"/>
        </w:rPr>
      </w:pPr>
    </w:p>
    <w:p w14:paraId="1D9D2F52">
      <w:pPr>
        <w:pStyle w:val="12"/>
        <w:rPr>
          <w:rFonts w:hint="default"/>
          <w:b w:val="0"/>
          <w:bCs w:val="0"/>
          <w:sz w:val="32"/>
          <w:szCs w:val="32"/>
          <w:lang w:val="en-US" w:eastAsia="zh-CN"/>
        </w:rPr>
      </w:pPr>
    </w:p>
    <w:p w14:paraId="3551AD6F">
      <w:pPr>
        <w:pStyle w:val="12"/>
        <w:rPr>
          <w:rFonts w:hint="default"/>
          <w:b w:val="0"/>
          <w:bCs w:val="0"/>
          <w:sz w:val="32"/>
          <w:szCs w:val="32"/>
          <w:lang w:val="en-US" w:eastAsia="zh-CN"/>
        </w:rPr>
      </w:pPr>
    </w:p>
    <w:p w14:paraId="24B50B3E">
      <w:pPr>
        <w:pStyle w:val="12"/>
        <w:rPr>
          <w:rFonts w:hint="default"/>
          <w:b w:val="0"/>
          <w:bCs w:val="0"/>
          <w:sz w:val="32"/>
          <w:szCs w:val="32"/>
          <w:lang w:val="en-US" w:eastAsia="zh-CN"/>
        </w:rPr>
      </w:pPr>
    </w:p>
    <w:p w14:paraId="384B61E7">
      <w:pPr>
        <w:pStyle w:val="12"/>
        <w:ind w:left="0" w:leftChars="0" w:firstLine="0" w:firstLineChars="0"/>
        <w:jc w:val="center"/>
        <w:rPr>
          <w:rFonts w:hint="eastAsia" w:ascii="仿宋" w:hAnsi="仿宋" w:eastAsia="仿宋" w:cs="仿宋"/>
          <w:b/>
          <w:sz w:val="24"/>
          <w:lang w:val="en-US" w:eastAsia="zh-CN"/>
        </w:rPr>
      </w:pPr>
    </w:p>
    <w:p w14:paraId="77D20E84">
      <w:pPr>
        <w:pStyle w:val="12"/>
        <w:ind w:left="0" w:leftChars="0" w:firstLine="0" w:firstLineChars="0"/>
        <w:jc w:val="both"/>
        <w:rPr>
          <w:rFonts w:hint="eastAsia" w:ascii="仿宋" w:hAnsi="仿宋" w:eastAsia="仿宋" w:cs="仿宋"/>
          <w:b/>
          <w:sz w:val="24"/>
          <w:lang w:val="en-US" w:eastAsia="zh-CN"/>
        </w:rPr>
      </w:pPr>
      <w:r>
        <w:rPr>
          <w:rFonts w:hint="eastAsia" w:ascii="仿宋" w:hAnsi="仿宋" w:eastAsia="仿宋" w:cs="仿宋"/>
          <w:b/>
          <w:sz w:val="24"/>
          <w:lang w:val="en-US" w:eastAsia="zh-CN"/>
        </w:rPr>
        <w:t>附件2：</w:t>
      </w:r>
    </w:p>
    <w:p w14:paraId="2B2C6B87">
      <w:pPr>
        <w:pStyle w:val="2"/>
        <w:numPr>
          <w:ilvl w:val="0"/>
          <w:numId w:val="0"/>
        </w:numPr>
        <w:snapToGrid w:val="0"/>
        <w:spacing w:before="240" w:after="240" w:line="240" w:lineRule="auto"/>
        <w:jc w:val="center"/>
        <w:rPr>
          <w:rFonts w:hint="eastAsia" w:ascii="Times New Roman" w:hAnsi="Times New Roman" w:eastAsia="宋体" w:cs="Times New Roman"/>
          <w:b/>
          <w:bCs/>
          <w:kern w:val="2"/>
          <w:sz w:val="21"/>
          <w:szCs w:val="21"/>
          <w:highlight w:val="none"/>
          <w:lang w:val="en-US" w:eastAsia="zh-CN" w:bidi="ar-SA"/>
        </w:rPr>
      </w:pPr>
      <w:r>
        <w:rPr>
          <w:rFonts w:hint="eastAsia" w:eastAsia="宋体"/>
          <w:sz w:val="32"/>
          <w:highlight w:val="none"/>
          <w:lang w:eastAsia="zh-CN"/>
        </w:rPr>
        <w:t>服务技术要求</w:t>
      </w:r>
    </w:p>
    <w:p w14:paraId="6E8516E8">
      <w:pPr>
        <w:pStyle w:val="4"/>
        <w:spacing w:beforeLines="0" w:afterLines="0" w:line="360" w:lineRule="auto"/>
        <w:ind w:firstLine="482" w:firstLineChars="200"/>
        <w:jc w:val="both"/>
        <w:rPr>
          <w:rFonts w:hint="default" w:ascii="仿宋" w:hAnsi="仿宋" w:eastAsia="仿宋" w:cs="仿宋"/>
          <w:b/>
          <w:bCs/>
          <w:kern w:val="2"/>
          <w:sz w:val="24"/>
          <w:szCs w:val="24"/>
          <w:lang w:val="en-US" w:eastAsia="zh-CN" w:bidi="ar-SA"/>
        </w:rPr>
      </w:pPr>
      <w:r>
        <w:rPr>
          <w:rFonts w:hint="default" w:ascii="仿宋" w:hAnsi="仿宋" w:eastAsia="仿宋" w:cs="仿宋"/>
          <w:b/>
          <w:bCs/>
          <w:kern w:val="2"/>
          <w:sz w:val="24"/>
          <w:szCs w:val="24"/>
          <w:lang w:val="en-US" w:eastAsia="zh-CN" w:bidi="ar-SA"/>
        </w:rPr>
        <w:t>一.采购项目概况（内容、用途、数量、简要技术要求等）：</w:t>
      </w:r>
    </w:p>
    <w:p w14:paraId="69B5DE92">
      <w:pPr>
        <w:keepNext w:val="0"/>
        <w:keepLines w:val="0"/>
        <w:pageBreakBefore w:val="0"/>
        <w:kinsoku/>
        <w:wordWrap/>
        <w:overflowPunct/>
        <w:topLinePunct w:val="0"/>
        <w:autoSpaceDE/>
        <w:autoSpaceDN/>
        <w:bidi w:val="0"/>
        <w:snapToGrid/>
        <w:spacing w:line="360" w:lineRule="auto"/>
        <w:ind w:left="0" w:leftChars="0" w:firstLine="480" w:firstLineChars="200"/>
        <w:textAlignment w:val="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w:t>
      </w:r>
      <w:r>
        <w:rPr>
          <w:rFonts w:hint="eastAsia" w:ascii="仿宋" w:hAnsi="仿宋" w:eastAsia="仿宋" w:cs="仿宋"/>
          <w:kern w:val="2"/>
          <w:sz w:val="24"/>
          <w:szCs w:val="24"/>
          <w:lang w:val="en-US" w:eastAsia="zh-CN" w:bidi="ar-SA"/>
        </w:rPr>
        <w:t>绍兴市第七人民医院快递服务中心项目，</w:t>
      </w:r>
      <w:r>
        <w:rPr>
          <w:rFonts w:hint="default" w:ascii="仿宋" w:hAnsi="仿宋" w:eastAsia="仿宋" w:cs="仿宋"/>
          <w:kern w:val="2"/>
          <w:sz w:val="24"/>
          <w:szCs w:val="24"/>
          <w:lang w:val="en-US" w:eastAsia="zh-CN" w:bidi="ar-SA"/>
        </w:rPr>
        <w:t>要求供应商在采购人指定</w:t>
      </w:r>
      <w:r>
        <w:rPr>
          <w:rFonts w:hint="eastAsia" w:ascii="仿宋" w:hAnsi="仿宋" w:eastAsia="仿宋" w:cs="仿宋"/>
          <w:kern w:val="2"/>
          <w:sz w:val="24"/>
          <w:szCs w:val="24"/>
          <w:lang w:val="en-US" w:eastAsia="zh-CN" w:bidi="ar-SA"/>
        </w:rPr>
        <w:t>区域空地上建设快递驿站</w:t>
      </w:r>
      <w:r>
        <w:rPr>
          <w:rFonts w:hint="default" w:ascii="仿宋" w:hAnsi="仿宋" w:eastAsia="仿宋" w:cs="仿宋"/>
          <w:kern w:val="2"/>
          <w:sz w:val="24"/>
          <w:szCs w:val="24"/>
          <w:lang w:val="en-US" w:eastAsia="zh-CN" w:bidi="ar-SA"/>
        </w:rPr>
        <w:t>；并向采购人缴纳</w:t>
      </w:r>
      <w:r>
        <w:rPr>
          <w:rFonts w:hint="eastAsia" w:ascii="仿宋" w:hAnsi="仿宋" w:eastAsia="仿宋" w:cs="仿宋"/>
          <w:kern w:val="2"/>
          <w:sz w:val="24"/>
          <w:szCs w:val="24"/>
          <w:lang w:val="en-US" w:eastAsia="zh-CN" w:bidi="ar-SA"/>
        </w:rPr>
        <w:t>能耗</w:t>
      </w:r>
      <w:r>
        <w:rPr>
          <w:rFonts w:hint="default" w:ascii="仿宋" w:hAnsi="仿宋" w:eastAsia="仿宋" w:cs="仿宋"/>
          <w:kern w:val="2"/>
          <w:sz w:val="24"/>
          <w:szCs w:val="24"/>
          <w:lang w:val="en-US" w:eastAsia="zh-CN" w:bidi="ar-SA"/>
        </w:rPr>
        <w:t>费。</w:t>
      </w:r>
    </w:p>
    <w:p w14:paraId="00C4B659">
      <w:pPr>
        <w:keepNext w:val="0"/>
        <w:keepLines w:val="0"/>
        <w:pageBreakBefore w:val="0"/>
        <w:kinsoku/>
        <w:wordWrap/>
        <w:overflowPunct/>
        <w:topLinePunct w:val="0"/>
        <w:autoSpaceDE/>
        <w:autoSpaceDN/>
        <w:bidi w:val="0"/>
        <w:snapToGrid/>
        <w:spacing w:line="360" w:lineRule="auto"/>
        <w:ind w:left="0" w:leftChars="0" w:firstLine="480" w:firstLineChars="200"/>
        <w:textAlignment w:val="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2、服务期：自合同签订生效之日起</w:t>
      </w:r>
      <w:r>
        <w:rPr>
          <w:rFonts w:hint="eastAsia" w:ascii="仿宋" w:hAnsi="仿宋" w:eastAsia="仿宋" w:cs="仿宋"/>
          <w:kern w:val="2"/>
          <w:sz w:val="24"/>
          <w:szCs w:val="24"/>
          <w:lang w:val="en-US" w:eastAsia="zh-CN" w:bidi="ar-SA"/>
        </w:rPr>
        <w:t>1</w:t>
      </w:r>
      <w:r>
        <w:rPr>
          <w:rFonts w:hint="default" w:ascii="仿宋" w:hAnsi="仿宋" w:eastAsia="仿宋" w:cs="仿宋"/>
          <w:kern w:val="2"/>
          <w:sz w:val="24"/>
          <w:szCs w:val="24"/>
          <w:lang w:val="en-US" w:eastAsia="zh-CN" w:bidi="ar-SA"/>
        </w:rPr>
        <w:t>年，具体起止时间由采购人确定。1年合同到期前如经采购人考核通过可续签2次，每次最多1年，如考核不通过，</w:t>
      </w:r>
      <w:r>
        <w:rPr>
          <w:rFonts w:hint="eastAsia" w:ascii="仿宋" w:hAnsi="仿宋" w:eastAsia="仿宋" w:cs="仿宋"/>
          <w:kern w:val="2"/>
          <w:sz w:val="24"/>
          <w:szCs w:val="24"/>
          <w:lang w:val="en-US" w:eastAsia="zh-CN" w:bidi="ar-SA"/>
        </w:rPr>
        <w:t>采购人</w:t>
      </w:r>
      <w:r>
        <w:rPr>
          <w:rFonts w:hint="default" w:ascii="仿宋" w:hAnsi="仿宋" w:eastAsia="仿宋" w:cs="仿宋"/>
          <w:kern w:val="2"/>
          <w:sz w:val="24"/>
          <w:szCs w:val="24"/>
          <w:lang w:val="en-US" w:eastAsia="zh-CN" w:bidi="ar-SA"/>
        </w:rPr>
        <w:t>有权终止合同。</w:t>
      </w:r>
    </w:p>
    <w:p w14:paraId="52014551">
      <w:pPr>
        <w:keepNext w:val="0"/>
        <w:keepLines w:val="0"/>
        <w:pageBreakBefore w:val="0"/>
        <w:kinsoku/>
        <w:wordWrap/>
        <w:overflowPunct/>
        <w:topLinePunct w:val="0"/>
        <w:autoSpaceDE/>
        <w:autoSpaceDN/>
        <w:bidi w:val="0"/>
        <w:snapToGrid/>
        <w:spacing w:line="360" w:lineRule="auto"/>
        <w:ind w:left="0" w:leftChars="0" w:firstLine="480" w:firstLineChars="200"/>
        <w:textAlignment w:val="auto"/>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3、服务地点：</w:t>
      </w:r>
      <w:r>
        <w:rPr>
          <w:rFonts w:hint="eastAsia" w:ascii="仿宋" w:hAnsi="仿宋" w:eastAsia="仿宋" w:cs="仿宋"/>
          <w:kern w:val="2"/>
          <w:sz w:val="24"/>
          <w:szCs w:val="24"/>
          <w:lang w:val="en-US" w:eastAsia="zh-CN" w:bidi="ar-SA"/>
        </w:rPr>
        <w:t>绍兴市越城区胜利西路1234号</w:t>
      </w:r>
      <w:r>
        <w:rPr>
          <w:rFonts w:hint="default" w:ascii="仿宋" w:hAnsi="仿宋" w:eastAsia="仿宋" w:cs="仿宋"/>
          <w:kern w:val="2"/>
          <w:sz w:val="24"/>
          <w:szCs w:val="24"/>
          <w:lang w:val="en-US" w:eastAsia="zh-CN" w:bidi="ar-SA"/>
        </w:rPr>
        <w:t>（</w:t>
      </w:r>
      <w:r>
        <w:rPr>
          <w:rFonts w:hint="eastAsia" w:ascii="仿宋" w:hAnsi="仿宋" w:eastAsia="仿宋" w:cs="仿宋"/>
          <w:kern w:val="2"/>
          <w:sz w:val="24"/>
          <w:szCs w:val="24"/>
          <w:lang w:val="en-US" w:eastAsia="zh-CN" w:bidi="ar-SA"/>
        </w:rPr>
        <w:t>绍兴</w:t>
      </w:r>
      <w:r>
        <w:rPr>
          <w:rFonts w:hint="default" w:ascii="仿宋" w:hAnsi="仿宋" w:eastAsia="仿宋" w:cs="仿宋"/>
          <w:kern w:val="2"/>
          <w:sz w:val="24"/>
          <w:szCs w:val="24"/>
          <w:lang w:val="en-US" w:eastAsia="zh-CN" w:bidi="ar-SA"/>
        </w:rPr>
        <w:t>市第</w:t>
      </w:r>
      <w:r>
        <w:rPr>
          <w:rFonts w:hint="eastAsia" w:ascii="仿宋" w:hAnsi="仿宋" w:eastAsia="仿宋" w:cs="仿宋"/>
          <w:kern w:val="2"/>
          <w:sz w:val="24"/>
          <w:szCs w:val="24"/>
          <w:lang w:val="en-US" w:eastAsia="zh-CN" w:bidi="ar-SA"/>
        </w:rPr>
        <w:t>七</w:t>
      </w:r>
      <w:r>
        <w:rPr>
          <w:rFonts w:hint="default" w:ascii="仿宋" w:hAnsi="仿宋" w:eastAsia="仿宋" w:cs="仿宋"/>
          <w:kern w:val="2"/>
          <w:sz w:val="24"/>
          <w:szCs w:val="24"/>
          <w:lang w:val="en-US" w:eastAsia="zh-CN" w:bidi="ar-SA"/>
        </w:rPr>
        <w:t>人民医院），采购人指定地点。</w:t>
      </w:r>
    </w:p>
    <w:p w14:paraId="28081ECE">
      <w:pPr>
        <w:pStyle w:val="7"/>
        <w:keepNext w:val="0"/>
        <w:keepLines w:val="0"/>
        <w:pageBreakBefore w:val="0"/>
        <w:numPr>
          <w:ilvl w:val="0"/>
          <w:numId w:val="0"/>
        </w:numPr>
        <w:kinsoku/>
        <w:wordWrap/>
        <w:overflowPunct/>
        <w:topLinePunct w:val="0"/>
        <w:autoSpaceDE/>
        <w:autoSpaceDN/>
        <w:bidi w:val="0"/>
        <w:snapToGrid/>
        <w:spacing w:after="0" w:line="360" w:lineRule="auto"/>
        <w:ind w:left="0" w:leftChars="0" w:firstLine="480" w:firstLineChars="200"/>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4</w:t>
      </w:r>
      <w:r>
        <w:rPr>
          <w:rFonts w:hint="default" w:ascii="仿宋" w:hAnsi="仿宋" w:eastAsia="仿宋" w:cs="仿宋"/>
          <w:kern w:val="2"/>
          <w:sz w:val="24"/>
          <w:szCs w:val="24"/>
          <w:lang w:val="en-US" w:eastAsia="zh-CN" w:bidi="ar-SA"/>
        </w:rPr>
        <w:t>、现场踏勘：采购人不组织供应商踏勘现场，由供应商自行安排。无论供应商是否踏勘现场，均被视作对项目现场的了解已完全满足本采购项目报价的需要。有关踏勘现场需要发生的一切费用由供应商自理，供应商自行负责在踏勘现场中所发生的任何风险责任和财产损失。</w:t>
      </w:r>
    </w:p>
    <w:p w14:paraId="4FF65628">
      <w:pPr>
        <w:spacing w:before="0" w:beforeLines="0" w:after="0" w:afterLines="0" w:line="360" w:lineRule="auto"/>
        <w:ind w:firstLine="482" w:firstLineChars="200"/>
        <w:rPr>
          <w:rFonts w:hint="default" w:ascii="仿宋" w:hAnsi="仿宋" w:eastAsia="仿宋" w:cs="仿宋"/>
          <w:b/>
          <w:bCs/>
          <w:kern w:val="2"/>
          <w:sz w:val="24"/>
          <w:szCs w:val="24"/>
          <w:lang w:val="en-US" w:eastAsia="zh-CN" w:bidi="ar-SA"/>
        </w:rPr>
      </w:pPr>
      <w:r>
        <w:rPr>
          <w:rFonts w:hint="default" w:ascii="仿宋" w:hAnsi="仿宋" w:eastAsia="仿宋" w:cs="仿宋"/>
          <w:b/>
          <w:bCs/>
          <w:kern w:val="2"/>
          <w:sz w:val="24"/>
          <w:szCs w:val="24"/>
          <w:lang w:val="en-US" w:eastAsia="zh-CN" w:bidi="ar-SA"/>
        </w:rPr>
        <w:t>二、</w:t>
      </w:r>
      <w:r>
        <w:rPr>
          <w:rFonts w:hint="eastAsia" w:ascii="仿宋" w:hAnsi="仿宋" w:eastAsia="仿宋" w:cs="仿宋"/>
          <w:b/>
          <w:bCs/>
          <w:kern w:val="2"/>
          <w:sz w:val="24"/>
          <w:szCs w:val="24"/>
          <w:lang w:val="en-US" w:eastAsia="zh-CN" w:bidi="ar-SA"/>
        </w:rPr>
        <w:t>快递驿站</w:t>
      </w:r>
      <w:r>
        <w:rPr>
          <w:rFonts w:hint="default" w:ascii="仿宋" w:hAnsi="仿宋" w:eastAsia="仿宋" w:cs="仿宋"/>
          <w:b/>
          <w:bCs/>
          <w:kern w:val="2"/>
          <w:sz w:val="24"/>
          <w:szCs w:val="24"/>
          <w:lang w:val="en-US" w:eastAsia="zh-CN" w:bidi="ar-SA"/>
        </w:rPr>
        <w:t>具体要求</w:t>
      </w:r>
    </w:p>
    <w:p w14:paraId="7C79E8FE">
      <w:pPr>
        <w:spacing w:before="0" w:beforeLines="0" w:after="0" w:afterLines="0" w:line="360" w:lineRule="auto"/>
        <w:ind w:firstLine="480" w:firstLineChars="200"/>
        <w:jc w:val="both"/>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及</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相关要求</w:t>
      </w:r>
    </w:p>
    <w:tbl>
      <w:tblPr>
        <w:tblStyle w:val="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8"/>
        <w:gridCol w:w="2137"/>
        <w:gridCol w:w="1993"/>
        <w:gridCol w:w="2801"/>
      </w:tblGrid>
      <w:tr w14:paraId="00D1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34" w:type="pct"/>
            <w:noWrap/>
            <w:vAlign w:val="center"/>
          </w:tcPr>
          <w:p w14:paraId="0EF55A26">
            <w:pPr>
              <w:widowControl/>
              <w:spacing w:beforeLines="0" w:afterLines="0" w:line="360" w:lineRule="auto"/>
              <w:ind w:firstLine="0" w:firstLineChars="0"/>
              <w:jc w:val="center"/>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项目内容</w:t>
            </w:r>
          </w:p>
        </w:tc>
        <w:tc>
          <w:tcPr>
            <w:tcW w:w="1222" w:type="pct"/>
            <w:noWrap/>
            <w:vAlign w:val="center"/>
          </w:tcPr>
          <w:p w14:paraId="78C75272">
            <w:pPr>
              <w:widowControl/>
              <w:spacing w:beforeLines="0" w:afterLines="0" w:line="360" w:lineRule="auto"/>
              <w:ind w:firstLine="0" w:firstLineChars="0"/>
              <w:jc w:val="center"/>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投放位置</w:t>
            </w:r>
          </w:p>
        </w:tc>
        <w:tc>
          <w:tcPr>
            <w:tcW w:w="1140" w:type="pct"/>
            <w:noWrap/>
            <w:vAlign w:val="center"/>
          </w:tcPr>
          <w:p w14:paraId="1D28DD95">
            <w:pPr>
              <w:widowControl/>
              <w:spacing w:beforeLines="0" w:afterLines="0" w:line="360" w:lineRule="auto"/>
              <w:ind w:firstLine="0" w:firstLineChars="0"/>
              <w:jc w:val="center"/>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场地位置尺寸</w:t>
            </w:r>
          </w:p>
        </w:tc>
        <w:tc>
          <w:tcPr>
            <w:tcW w:w="1602" w:type="pct"/>
            <w:noWrap w:val="0"/>
            <w:vAlign w:val="center"/>
          </w:tcPr>
          <w:p w14:paraId="489176E3">
            <w:pPr>
              <w:spacing w:beforeLines="0" w:afterLines="0" w:line="360" w:lineRule="auto"/>
              <w:ind w:firstLine="0" w:firstLineChars="0"/>
              <w:jc w:val="center"/>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备注</w:t>
            </w:r>
          </w:p>
        </w:tc>
      </w:tr>
      <w:tr w14:paraId="782F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jc w:val="center"/>
        </w:trPr>
        <w:tc>
          <w:tcPr>
            <w:tcW w:w="1034" w:type="pct"/>
            <w:noWrap/>
            <w:vAlign w:val="center"/>
          </w:tcPr>
          <w:p w14:paraId="788B256A">
            <w:pPr>
              <w:widowControl/>
              <w:spacing w:beforeLines="0" w:afterLines="0" w:line="360" w:lineRule="auto"/>
              <w:ind w:firstLine="0" w:firstLineChars="0"/>
              <w:jc w:val="center"/>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快递</w:t>
            </w:r>
            <w:r>
              <w:rPr>
                <w:rFonts w:hint="eastAsia" w:ascii="仿宋" w:hAnsi="仿宋" w:eastAsia="仿宋" w:cs="仿宋"/>
                <w:kern w:val="2"/>
                <w:sz w:val="24"/>
                <w:szCs w:val="24"/>
                <w:lang w:val="en-US" w:eastAsia="zh-CN" w:bidi="ar-SA"/>
              </w:rPr>
              <w:t>服务中心</w:t>
            </w:r>
          </w:p>
        </w:tc>
        <w:tc>
          <w:tcPr>
            <w:tcW w:w="1222" w:type="pct"/>
            <w:noWrap/>
            <w:vAlign w:val="center"/>
          </w:tcPr>
          <w:p w14:paraId="5EBE9CA1">
            <w:pPr>
              <w:widowControl/>
              <w:spacing w:beforeLines="0" w:afterLines="0" w:line="36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七院院内地面车位</w:t>
            </w:r>
          </w:p>
        </w:tc>
        <w:tc>
          <w:tcPr>
            <w:tcW w:w="1140" w:type="pct"/>
            <w:noWrap/>
            <w:vAlign w:val="center"/>
          </w:tcPr>
          <w:p w14:paraId="61F7056D">
            <w:pPr>
              <w:widowControl/>
              <w:spacing w:beforeLines="0" w:afterLines="0" w:line="36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610cm*580cm</w:t>
            </w:r>
          </w:p>
        </w:tc>
        <w:tc>
          <w:tcPr>
            <w:tcW w:w="1602" w:type="pct"/>
            <w:noWrap w:val="0"/>
            <w:vAlign w:val="center"/>
          </w:tcPr>
          <w:p w14:paraId="4741850E">
            <w:pPr>
              <w:widowControl/>
              <w:spacing w:beforeLines="0" w:afterLines="0" w:line="360" w:lineRule="auto"/>
              <w:ind w:firstLine="0" w:firstLineChars="0"/>
              <w:jc w:val="both"/>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不得影响</w:t>
            </w:r>
            <w:r>
              <w:rPr>
                <w:rFonts w:hint="eastAsia" w:ascii="仿宋" w:hAnsi="仿宋" w:eastAsia="仿宋" w:cs="仿宋"/>
                <w:kern w:val="2"/>
                <w:sz w:val="24"/>
                <w:szCs w:val="24"/>
                <w:lang w:val="en-US" w:eastAsia="zh-CN" w:bidi="ar-SA"/>
              </w:rPr>
              <w:t>其他车位使用</w:t>
            </w:r>
            <w:r>
              <w:rPr>
                <w:rFonts w:hint="default" w:ascii="仿宋" w:hAnsi="仿宋" w:eastAsia="仿宋" w:cs="仿宋"/>
                <w:kern w:val="2"/>
                <w:sz w:val="24"/>
                <w:szCs w:val="24"/>
                <w:lang w:val="en-US" w:eastAsia="zh-CN" w:bidi="ar-SA"/>
              </w:rPr>
              <w:t>。本院职工</w:t>
            </w:r>
            <w:r>
              <w:rPr>
                <w:rFonts w:hint="eastAsia" w:ascii="仿宋" w:hAnsi="仿宋" w:eastAsia="仿宋" w:cs="仿宋"/>
                <w:kern w:val="2"/>
                <w:sz w:val="24"/>
                <w:szCs w:val="24"/>
                <w:lang w:val="en-US" w:eastAsia="zh-CN" w:bidi="ar-SA"/>
              </w:rPr>
              <w:t>和患者</w:t>
            </w:r>
            <w:r>
              <w:rPr>
                <w:rFonts w:hint="default" w:ascii="仿宋" w:hAnsi="仿宋" w:eastAsia="仿宋" w:cs="仿宋"/>
                <w:kern w:val="2"/>
                <w:sz w:val="24"/>
                <w:szCs w:val="24"/>
                <w:lang w:val="en-US" w:eastAsia="zh-CN" w:bidi="ar-SA"/>
              </w:rPr>
              <w:t>快递免费摆放不得收取暂存费。</w:t>
            </w:r>
          </w:p>
        </w:tc>
      </w:tr>
    </w:tbl>
    <w:p w14:paraId="4651E07E">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2、服务中心配置要求:</w:t>
      </w:r>
    </w:p>
    <w:p w14:paraId="697C762B">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货架：高品质白色木质货架（1.5m/2m），存放小、中型快递；</w:t>
      </w:r>
    </w:p>
    <w:p w14:paraId="66440964">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垫板：蓝色垫板，存放大型设备及大件快递；</w:t>
      </w:r>
    </w:p>
    <w:p w14:paraId="31964EA6">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电器：空调、高拍仪、冰柜、监控设备等；</w:t>
      </w:r>
    </w:p>
    <w:p w14:paraId="172E6134">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人员：根据院方快递量安排兼职或专职营业员；</w:t>
      </w:r>
    </w:p>
    <w:p w14:paraId="0A7C898E">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大门：玻璃门，提升服务中心形象；</w:t>
      </w:r>
    </w:p>
    <w:p w14:paraId="72D255F8">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折扣：配置医院专属寄件码，院内职工、患者扫码享受寄件优惠。</w:t>
      </w:r>
    </w:p>
    <w:p w14:paraId="0DDF659F">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firstLine="480" w:firstLineChars="200"/>
        <w:jc w:val="both"/>
        <w:textAlignment w:val="auto"/>
        <w:rPr>
          <w:rFonts w:hint="default" w:ascii="仿宋" w:hAnsi="仿宋" w:eastAsia="仿宋" w:cs="仿宋"/>
          <w:b w:val="0"/>
          <w:bCs/>
          <w:kern w:val="2"/>
          <w:sz w:val="24"/>
          <w:szCs w:val="24"/>
          <w:lang w:val="en-US" w:eastAsia="zh-CN" w:bidi="ar-SA"/>
        </w:rPr>
      </w:pPr>
      <w:r>
        <w:rPr>
          <w:rFonts w:hint="eastAsia" w:ascii="仿宋" w:hAnsi="仿宋" w:eastAsia="仿宋" w:cs="仿宋"/>
          <w:b w:val="0"/>
          <w:bCs/>
          <w:kern w:val="2"/>
          <w:sz w:val="24"/>
          <w:szCs w:val="24"/>
          <w:lang w:val="en-US" w:eastAsia="zh-CN" w:bidi="ar-SA"/>
        </w:rPr>
        <w:t>3.其他</w:t>
      </w:r>
    </w:p>
    <w:p w14:paraId="16183FB8">
      <w:pPr>
        <w:numPr>
          <w:ilvl w:val="0"/>
          <w:numId w:val="0"/>
        </w:numPr>
        <w:spacing w:before="0" w:beforeLines="0" w:after="0" w:afterLines="0" w:line="360" w:lineRule="auto"/>
        <w:ind w:firstLine="480" w:firstLineChars="200"/>
        <w:jc w:val="both"/>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r>
        <w:rPr>
          <w:rFonts w:hint="default" w:ascii="仿宋" w:hAnsi="仿宋" w:eastAsia="仿宋" w:cs="仿宋"/>
          <w:kern w:val="2"/>
          <w:sz w:val="24"/>
          <w:szCs w:val="24"/>
          <w:lang w:val="en-US" w:eastAsia="zh-CN" w:bidi="ar-SA"/>
        </w:rPr>
        <w:t>上述所有设备在采购人院区内投放位置根据实际情况按采购人要求进行调整。</w:t>
      </w:r>
    </w:p>
    <w:p w14:paraId="2C3BF2A7">
      <w:pPr>
        <w:numPr>
          <w:ilvl w:val="0"/>
          <w:numId w:val="0"/>
        </w:numPr>
        <w:spacing w:before="0" w:beforeLines="0" w:after="0" w:afterLines="0" w:line="360" w:lineRule="auto"/>
        <w:ind w:firstLine="480" w:firstLineChars="200"/>
        <w:jc w:val="both"/>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r>
        <w:rPr>
          <w:rFonts w:hint="default" w:ascii="仿宋" w:hAnsi="仿宋" w:eastAsia="仿宋" w:cs="仿宋"/>
          <w:kern w:val="2"/>
          <w:sz w:val="24"/>
          <w:szCs w:val="24"/>
          <w:lang w:val="en-US" w:eastAsia="zh-CN" w:bidi="ar-SA"/>
        </w:rPr>
        <w:t>上述场地的实际使用，施工前须与采购人确认。</w:t>
      </w:r>
    </w:p>
    <w:p w14:paraId="6EB54BAB">
      <w:pPr>
        <w:numPr>
          <w:ilvl w:val="0"/>
          <w:numId w:val="0"/>
        </w:numPr>
        <w:spacing w:before="0" w:beforeLines="0" w:after="0" w:afterLines="0" w:line="360" w:lineRule="auto"/>
        <w:ind w:firstLine="480" w:firstLineChars="200"/>
        <w:jc w:val="both"/>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w:t>
      </w:r>
      <w:r>
        <w:rPr>
          <w:rFonts w:hint="default" w:ascii="仿宋" w:hAnsi="仿宋" w:eastAsia="仿宋" w:cs="仿宋"/>
          <w:kern w:val="2"/>
          <w:sz w:val="24"/>
          <w:szCs w:val="24"/>
          <w:lang w:val="en-US" w:eastAsia="zh-CN" w:bidi="ar-SA"/>
        </w:rPr>
        <w:t>摆放设施尺寸需小于场地尺寸；不得影响消防通道。</w:t>
      </w:r>
    </w:p>
    <w:p w14:paraId="5E1E709B">
      <w:pPr>
        <w:snapToGrid w:val="0"/>
        <w:spacing w:beforeLines="0" w:afterLines="0" w:line="360" w:lineRule="auto"/>
        <w:ind w:firstLine="482" w:firstLineChars="200"/>
        <w:rPr>
          <w:rFonts w:hint="default" w:ascii="仿宋" w:hAnsi="仿宋" w:eastAsia="仿宋" w:cs="仿宋"/>
          <w:b/>
          <w:bCs/>
          <w:kern w:val="2"/>
          <w:sz w:val="24"/>
          <w:szCs w:val="24"/>
          <w:lang w:val="en-US" w:eastAsia="zh-CN" w:bidi="ar-SA"/>
        </w:rPr>
      </w:pPr>
      <w:r>
        <w:rPr>
          <w:rFonts w:hint="default" w:ascii="仿宋" w:hAnsi="仿宋" w:eastAsia="仿宋" w:cs="仿宋"/>
          <w:b/>
          <w:bCs/>
          <w:kern w:val="2"/>
          <w:sz w:val="24"/>
          <w:szCs w:val="24"/>
          <w:lang w:val="en-US" w:eastAsia="zh-CN" w:bidi="ar-SA"/>
        </w:rPr>
        <w:t>三、其他要求</w:t>
      </w:r>
    </w:p>
    <w:p w14:paraId="688C8729">
      <w:pPr>
        <w:snapToGrid w:val="0"/>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支持云服务管理平台，随时随地可通过网络查询运行状态、故障报警；</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需要按照医院的约定时间，按时提供人工/自助服务。</w:t>
      </w:r>
    </w:p>
    <w:p w14:paraId="35C73710">
      <w:pPr>
        <w:snapToGrid w:val="0"/>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2、所有的货物安装必须符合采购文件及国家有关标准和规范；</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的建设需要符合消防要求，并做好日常运营和安全管理。</w:t>
      </w:r>
    </w:p>
    <w:p w14:paraId="23219EF9">
      <w:pPr>
        <w:snapToGrid w:val="0"/>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3、</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在整个安装过程中，供应商应派有实践经验的工程技术人员对设备的正确位置及电源连接等所有工作完成实施。</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安装过程中的电源线路调整及接地等安全措施均由供应商完成；</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的施工过程，需要按照医院院区要求，做好用火用电安全管理规范。</w:t>
      </w:r>
    </w:p>
    <w:p w14:paraId="5C2B7482">
      <w:pPr>
        <w:snapToGrid w:val="0"/>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4、</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在安装开始前，供应商应与采购人一起在现场检查已交货的设备，确认设备的完好程度及运输中有无损坏，一旦发现任何缺陷，供应商应立即修理、补充和更换；</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在运营的过程中产生的非人为因素，导致的故障以及损坏，需要及时维修。</w:t>
      </w:r>
    </w:p>
    <w:p w14:paraId="622CE03A">
      <w:pPr>
        <w:snapToGrid w:val="0"/>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5、</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供应商承担安装过程中的所有的费用；</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建设和装修的费用，需要供应商承担。</w:t>
      </w:r>
    </w:p>
    <w:p w14:paraId="786DCCD3">
      <w:pPr>
        <w:snapToGrid w:val="0"/>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6、修复安装本项目造成的建筑物和装修的损坏，包括</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和</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相关管线穿墙埋地后的修补等。</w:t>
      </w:r>
    </w:p>
    <w:p w14:paraId="075F8B2A">
      <w:pPr>
        <w:snapToGrid w:val="0"/>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7、</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安装完毕后，应满足项目各项指标验收要求，如因安装原因而导致验收不通过，需无条件免费整改，直至验收通过为止；</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在建设和装修前，需要与院方确认方案，包括：场地规划、建设和装修风格、门头门楣logo确认等。</w:t>
      </w:r>
    </w:p>
    <w:p w14:paraId="338ED75B">
      <w:pPr>
        <w:snapToGrid w:val="0"/>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8、</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设备外观需符合采购人要求，符合整体环境色调；</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外观和色调提前与院方确认。</w:t>
      </w:r>
    </w:p>
    <w:p w14:paraId="0C1ADD47">
      <w:pPr>
        <w:snapToGrid w:val="0"/>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9、</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设备摆放位置由采购人指定，可根据需要随时增减，供应商须无条件配合；</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的建设位置，需要是采购人确认制定的场地，不得超范围。</w:t>
      </w:r>
    </w:p>
    <w:p w14:paraId="5771DD6F">
      <w:pPr>
        <w:snapToGrid w:val="0"/>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10、</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供应商须自行维护设备每周不少于一次，外表整洁，设备除品牌名称外不得有广告内容；</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场地内部运营规范，场地干净整洁，物品摆放整齐规范。</w:t>
      </w:r>
    </w:p>
    <w:p w14:paraId="4687CC8A">
      <w:pPr>
        <w:snapToGrid w:val="0"/>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11、</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供应商投放的设备产品须安全、可靠、符合国家及行业相关标准且维护到位，由此而造成的人身伤害及财产损失均由成交人承担所有责任并进行全额赔偿，同时采购人可立即终止合同。</w:t>
      </w:r>
    </w:p>
    <w:p w14:paraId="4EE30C9E">
      <w:pPr>
        <w:snapToGrid w:val="0"/>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12、供应商设备投放进场时间应按采购人具体通知为准。</w:t>
      </w:r>
    </w:p>
    <w:p w14:paraId="79B6DE07">
      <w:pPr>
        <w:snapToGrid w:val="0"/>
        <w:spacing w:beforeLines="0" w:afterLines="0" w:line="360" w:lineRule="auto"/>
        <w:ind w:firstLine="482" w:firstLineChars="200"/>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四、快递驿站服务范围：</w:t>
      </w:r>
    </w:p>
    <w:p w14:paraId="75614EF6">
      <w:pPr>
        <w:numPr>
          <w:ilvl w:val="0"/>
          <w:numId w:val="0"/>
        </w:numPr>
        <w:spacing w:beforeLines="0" w:afterLines="0" w:line="360"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1、统一管理所有公司快递上架整理，按医院领导需求统一派送至科室；</w:t>
      </w:r>
    </w:p>
    <w:p w14:paraId="10E7ABD2">
      <w:pPr>
        <w:numPr>
          <w:ilvl w:val="0"/>
          <w:numId w:val="0"/>
        </w:numPr>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2、统一管理外卖，配置固定人员开展外卖接力送，将外来外卖整合至快递驿站，由专属人员统一集单配送至科室。</w:t>
      </w:r>
    </w:p>
    <w:p w14:paraId="5BCEF13F">
      <w:pPr>
        <w:snapToGrid w:val="0"/>
        <w:spacing w:beforeLines="0" w:afterLines="0" w:line="360" w:lineRule="auto"/>
        <w:ind w:firstLine="482" w:firstLineChars="200"/>
        <w:rPr>
          <w:rFonts w:hint="default"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五、快递驿站</w:t>
      </w:r>
      <w:r>
        <w:rPr>
          <w:rFonts w:hint="default" w:ascii="仿宋" w:hAnsi="仿宋" w:eastAsia="仿宋" w:cs="仿宋"/>
          <w:b/>
          <w:bCs/>
          <w:kern w:val="2"/>
          <w:sz w:val="24"/>
          <w:szCs w:val="24"/>
          <w:lang w:val="en-US" w:eastAsia="zh-CN" w:bidi="ar-SA"/>
        </w:rPr>
        <w:t>快递管理：</w:t>
      </w:r>
    </w:p>
    <w:p w14:paraId="78AA303D">
      <w:pPr>
        <w:numPr>
          <w:ilvl w:val="0"/>
          <w:numId w:val="0"/>
        </w:numPr>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所有的快递操作由供应商完成（包含顺丰和同行，主要有：邮政、京东、德邦、中通、申通、圆通、韵达、极兔等传统快递，大件的物流不包含在内），包含以下环节：</w:t>
      </w:r>
    </w:p>
    <w:p w14:paraId="5C9C4DE2">
      <w:pPr>
        <w:widowControl w:val="0"/>
        <w:numPr>
          <w:ilvl w:val="0"/>
          <w:numId w:val="0"/>
        </w:numPr>
        <w:spacing w:beforeLines="0" w:afterLines="0" w:line="360" w:lineRule="auto"/>
        <w:ind w:firstLine="480" w:firstLineChars="200"/>
        <w:jc w:val="both"/>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（一）</w:t>
      </w:r>
      <w:r>
        <w:rPr>
          <w:rFonts w:hint="default" w:ascii="仿宋" w:hAnsi="仿宋" w:eastAsia="仿宋" w:cs="仿宋"/>
          <w:kern w:val="2"/>
          <w:sz w:val="24"/>
          <w:szCs w:val="24"/>
          <w:lang w:val="en-US" w:eastAsia="zh-CN" w:bidi="ar-SA"/>
        </w:rPr>
        <w:t>快递的交接：供应商的快件自行完成，同行的快件由供应商接驳完成</w:t>
      </w:r>
    </w:p>
    <w:p w14:paraId="3F5AAF73">
      <w:pPr>
        <w:widowControl w:val="0"/>
        <w:numPr>
          <w:ilvl w:val="0"/>
          <w:numId w:val="0"/>
        </w:numPr>
        <w:spacing w:beforeLines="0" w:afterLines="0" w:line="360" w:lineRule="auto"/>
        <w:ind w:firstLine="480" w:firstLineChars="200"/>
        <w:jc w:val="both"/>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r>
        <w:rPr>
          <w:rFonts w:hint="default" w:ascii="仿宋" w:hAnsi="仿宋" w:eastAsia="仿宋" w:cs="仿宋"/>
          <w:kern w:val="2"/>
          <w:sz w:val="24"/>
          <w:szCs w:val="24"/>
          <w:lang w:val="en-US" w:eastAsia="zh-CN" w:bidi="ar-SA"/>
        </w:rPr>
        <w:t>交接方式：同行将快递带至快递</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门口，交接给供应商工作人员，由供应商工作人员将同行的快件运用系统上架</w:t>
      </w:r>
    </w:p>
    <w:p w14:paraId="3A639F72">
      <w:pPr>
        <w:widowControl w:val="0"/>
        <w:numPr>
          <w:ilvl w:val="0"/>
          <w:numId w:val="0"/>
        </w:numPr>
        <w:spacing w:beforeLines="0" w:afterLines="0" w:line="360" w:lineRule="auto"/>
        <w:ind w:firstLine="480" w:firstLineChars="200"/>
        <w:jc w:val="both"/>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r>
        <w:rPr>
          <w:rFonts w:hint="default" w:ascii="仿宋" w:hAnsi="仿宋" w:eastAsia="仿宋" w:cs="仿宋"/>
          <w:kern w:val="2"/>
          <w:sz w:val="24"/>
          <w:szCs w:val="24"/>
          <w:lang w:val="en-US" w:eastAsia="zh-CN" w:bidi="ar-SA"/>
        </w:rPr>
        <w:t>同行件交接时间：</w:t>
      </w:r>
    </w:p>
    <w:p w14:paraId="1168F3A5">
      <w:pPr>
        <w:widowControl w:val="0"/>
        <w:numPr>
          <w:ilvl w:val="0"/>
          <w:numId w:val="0"/>
        </w:numPr>
        <w:spacing w:beforeLines="0" w:afterLines="0" w:line="360" w:lineRule="auto"/>
        <w:ind w:firstLine="480" w:firstLineChars="200"/>
        <w:jc w:val="both"/>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工作日：上午10:</w:t>
      </w:r>
      <w:r>
        <w:rPr>
          <w:rFonts w:hint="eastAsia" w:ascii="仿宋" w:hAnsi="仿宋" w:eastAsia="仿宋" w:cs="仿宋"/>
          <w:kern w:val="2"/>
          <w:sz w:val="24"/>
          <w:szCs w:val="24"/>
          <w:lang w:val="en-US" w:eastAsia="zh-CN" w:bidi="ar-SA"/>
        </w:rPr>
        <w:t>3</w:t>
      </w:r>
      <w:r>
        <w:rPr>
          <w:rFonts w:hint="default" w:ascii="仿宋" w:hAnsi="仿宋" w:eastAsia="仿宋" w:cs="仿宋"/>
          <w:kern w:val="2"/>
          <w:sz w:val="24"/>
          <w:szCs w:val="24"/>
          <w:lang w:val="en-US" w:eastAsia="zh-CN" w:bidi="ar-SA"/>
        </w:rPr>
        <w:t>0--1</w:t>
      </w:r>
      <w:r>
        <w:rPr>
          <w:rFonts w:hint="eastAsia" w:ascii="仿宋" w:hAnsi="仿宋" w:eastAsia="仿宋" w:cs="仿宋"/>
          <w:kern w:val="2"/>
          <w:sz w:val="24"/>
          <w:szCs w:val="24"/>
          <w:lang w:val="en-US" w:eastAsia="zh-CN" w:bidi="ar-SA"/>
        </w:rPr>
        <w:t>1</w:t>
      </w:r>
      <w:r>
        <w:rPr>
          <w:rFonts w:hint="default" w:ascii="仿宋" w:hAnsi="仿宋" w:eastAsia="仿宋" w:cs="仿宋"/>
          <w:kern w:val="2"/>
          <w:sz w:val="24"/>
          <w:szCs w:val="24"/>
          <w:lang w:val="en-US" w:eastAsia="zh-CN" w:bidi="ar-SA"/>
        </w:rPr>
        <w:t>:00   下午：1</w:t>
      </w:r>
      <w:r>
        <w:rPr>
          <w:rFonts w:hint="eastAsia" w:ascii="仿宋" w:hAnsi="仿宋" w:eastAsia="仿宋" w:cs="仿宋"/>
          <w:kern w:val="2"/>
          <w:sz w:val="24"/>
          <w:szCs w:val="24"/>
          <w:lang w:val="en-US" w:eastAsia="zh-CN" w:bidi="ar-SA"/>
        </w:rPr>
        <w:t>6</w:t>
      </w:r>
      <w:r>
        <w:rPr>
          <w:rFonts w:hint="default" w:ascii="仿宋" w:hAnsi="仿宋" w:eastAsia="仿宋" w:cs="仿宋"/>
          <w:kern w:val="2"/>
          <w:sz w:val="24"/>
          <w:szCs w:val="24"/>
          <w:lang w:val="en-US" w:eastAsia="zh-CN" w:bidi="ar-SA"/>
        </w:rPr>
        <w:t>：00--16:</w:t>
      </w:r>
      <w:r>
        <w:rPr>
          <w:rFonts w:hint="eastAsia" w:ascii="仿宋" w:hAnsi="仿宋" w:eastAsia="仿宋" w:cs="仿宋"/>
          <w:kern w:val="2"/>
          <w:sz w:val="24"/>
          <w:szCs w:val="24"/>
          <w:lang w:val="en-US" w:eastAsia="zh-CN" w:bidi="ar-SA"/>
        </w:rPr>
        <w:t>3</w:t>
      </w:r>
      <w:r>
        <w:rPr>
          <w:rFonts w:hint="default" w:ascii="仿宋" w:hAnsi="仿宋" w:eastAsia="仿宋" w:cs="仿宋"/>
          <w:kern w:val="2"/>
          <w:sz w:val="24"/>
          <w:szCs w:val="24"/>
          <w:lang w:val="en-US" w:eastAsia="zh-CN" w:bidi="ar-SA"/>
        </w:rPr>
        <w:t>0</w:t>
      </w:r>
    </w:p>
    <w:p w14:paraId="512A4BD5">
      <w:pPr>
        <w:widowControl w:val="0"/>
        <w:numPr>
          <w:ilvl w:val="0"/>
          <w:numId w:val="0"/>
        </w:numPr>
        <w:spacing w:beforeLines="0" w:afterLines="0" w:line="360" w:lineRule="auto"/>
        <w:ind w:firstLine="480" w:firstLineChars="200"/>
        <w:jc w:val="both"/>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注：高峰期及节假期另行调整，具体以公司通知为准</w:t>
      </w:r>
    </w:p>
    <w:p w14:paraId="1803B537">
      <w:pPr>
        <w:widowControl w:val="0"/>
        <w:numPr>
          <w:ilvl w:val="0"/>
          <w:numId w:val="0"/>
        </w:numPr>
        <w:spacing w:beforeLines="0" w:afterLines="0" w:line="360" w:lineRule="auto"/>
        <w:ind w:firstLine="480" w:firstLineChars="200"/>
        <w:jc w:val="both"/>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r>
        <w:rPr>
          <w:rFonts w:hint="default" w:ascii="仿宋" w:hAnsi="仿宋" w:eastAsia="仿宋" w:cs="仿宋"/>
          <w:kern w:val="2"/>
          <w:sz w:val="24"/>
          <w:szCs w:val="24"/>
          <w:lang w:val="en-US" w:eastAsia="zh-CN" w:bidi="ar-SA"/>
        </w:rPr>
        <w:t xml:space="preserve">自取件上架：供应商工作人员将所有快递上架，并处发信息通知到收方客户。     </w:t>
      </w:r>
    </w:p>
    <w:p w14:paraId="308F7DD7">
      <w:pPr>
        <w:widowControl w:val="0"/>
        <w:numPr>
          <w:ilvl w:val="0"/>
          <w:numId w:val="0"/>
        </w:numPr>
        <w:spacing w:beforeLines="0" w:afterLines="0" w:line="360" w:lineRule="auto"/>
        <w:ind w:firstLine="480" w:firstLineChars="200"/>
        <w:jc w:val="both"/>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w:t>
      </w:r>
      <w:r>
        <w:rPr>
          <w:rFonts w:hint="default" w:ascii="仿宋" w:hAnsi="仿宋" w:eastAsia="仿宋" w:cs="仿宋"/>
          <w:kern w:val="2"/>
          <w:sz w:val="24"/>
          <w:szCs w:val="24"/>
          <w:lang w:val="en-US" w:eastAsia="zh-CN" w:bidi="ar-SA"/>
        </w:rPr>
        <w:t>快递的自取：由客户凭借取件码，到货架取出并在高拍仪出库</w:t>
      </w:r>
    </w:p>
    <w:p w14:paraId="4EEB15C1">
      <w:pPr>
        <w:widowControl w:val="0"/>
        <w:numPr>
          <w:ilvl w:val="0"/>
          <w:numId w:val="0"/>
        </w:numPr>
        <w:spacing w:beforeLines="0" w:afterLines="0" w:line="360" w:lineRule="auto"/>
        <w:ind w:firstLine="480" w:firstLineChars="200"/>
        <w:jc w:val="both"/>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r>
        <w:rPr>
          <w:rFonts w:hint="default" w:ascii="仿宋" w:hAnsi="仿宋" w:eastAsia="仿宋" w:cs="仿宋"/>
          <w:kern w:val="2"/>
          <w:sz w:val="24"/>
          <w:szCs w:val="24"/>
          <w:lang w:val="en-US" w:eastAsia="zh-CN" w:bidi="ar-SA"/>
        </w:rPr>
        <w:t>信息触发：供应商投入驿小店系统，对快件进行编号（快递上架时随机生成），并发送通知信息给到收方客户。</w:t>
      </w:r>
    </w:p>
    <w:p w14:paraId="12FB03F8">
      <w:pPr>
        <w:widowControl w:val="0"/>
        <w:numPr>
          <w:ilvl w:val="0"/>
          <w:numId w:val="0"/>
        </w:numPr>
        <w:spacing w:beforeLines="0" w:afterLines="0" w:line="360" w:lineRule="auto"/>
        <w:ind w:firstLine="480" w:firstLineChars="200"/>
        <w:jc w:val="both"/>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r>
        <w:rPr>
          <w:rFonts w:hint="default" w:ascii="仿宋" w:hAnsi="仿宋" w:eastAsia="仿宋" w:cs="仿宋"/>
          <w:kern w:val="2"/>
          <w:sz w:val="24"/>
          <w:szCs w:val="24"/>
          <w:lang w:val="en-US" w:eastAsia="zh-CN" w:bidi="ar-SA"/>
        </w:rPr>
        <w:t>客户取件：供应商投放高拍仪，客户凭借取件码，找到自己的快递后，通过高拍仪自行出库（有高清摄像头），完成取件</w:t>
      </w:r>
    </w:p>
    <w:p w14:paraId="3BC4FA99">
      <w:pPr>
        <w:widowControl w:val="0"/>
        <w:numPr>
          <w:ilvl w:val="0"/>
          <w:numId w:val="0"/>
        </w:numPr>
        <w:spacing w:beforeLines="0" w:afterLines="0" w:line="360" w:lineRule="auto"/>
        <w:ind w:firstLine="480" w:firstLineChars="200"/>
        <w:jc w:val="both"/>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注：对于异常件，客户可以与供应商的现场人员进行交流（如：找不到快件/对取件码的规则不清楚等）</w:t>
      </w:r>
    </w:p>
    <w:p w14:paraId="0305D48E">
      <w:pPr>
        <w:numPr>
          <w:ilvl w:val="0"/>
          <w:numId w:val="0"/>
        </w:numPr>
        <w:spacing w:beforeLines="0" w:afterLines="0" w:line="360" w:lineRule="auto"/>
        <w:ind w:leftChars="20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（二）</w:t>
      </w:r>
      <w:r>
        <w:rPr>
          <w:rFonts w:hint="default" w:ascii="仿宋" w:hAnsi="仿宋" w:eastAsia="仿宋" w:cs="仿宋"/>
          <w:kern w:val="2"/>
          <w:sz w:val="24"/>
          <w:szCs w:val="24"/>
          <w:lang w:val="en-US" w:eastAsia="zh-CN" w:bidi="ar-SA"/>
        </w:rPr>
        <w:t>快件异常处理方案：</w:t>
      </w:r>
    </w:p>
    <w:p w14:paraId="174A2143">
      <w:pPr>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r>
        <w:rPr>
          <w:rFonts w:hint="default" w:ascii="仿宋" w:hAnsi="仿宋" w:eastAsia="仿宋" w:cs="仿宋"/>
          <w:kern w:val="2"/>
          <w:sz w:val="24"/>
          <w:szCs w:val="24"/>
          <w:lang w:val="en-US" w:eastAsia="zh-CN" w:bidi="ar-SA"/>
        </w:rPr>
        <w:t>损坏件处理：如果客户在</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取件时发现，联系对应快递公司，需要对应快递公司自行解决，快递</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不予承担（由</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工作人员人为操作失误导致的损坏，则由</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操作失误人员承担），对于客户已经从</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取走的快件，再反馈损坏的，</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不予受理和负责，需要各快递公司自行处理</w:t>
      </w:r>
    </w:p>
    <w:p w14:paraId="0898FFB6">
      <w:pPr>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r>
        <w:rPr>
          <w:rFonts w:hint="default" w:ascii="仿宋" w:hAnsi="仿宋" w:eastAsia="仿宋" w:cs="仿宋"/>
          <w:kern w:val="2"/>
          <w:sz w:val="24"/>
          <w:szCs w:val="24"/>
          <w:lang w:val="en-US" w:eastAsia="zh-CN" w:bidi="ar-SA"/>
        </w:rPr>
        <w:t>遗失件处理：客户在</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取件时发现遗失，如果外包装完好，遗失由各快递公司与客户协商解决，若果外包装破损导致的人为责任，则通过监控倒查责任人，尤损坏责任人负责赔偿。如果客户离开</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后，投诉物品有遗失，</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不予受理，由各快递公司自行与客户协商解决。</w:t>
      </w:r>
    </w:p>
    <w:p w14:paraId="07E18281">
      <w:pPr>
        <w:numPr>
          <w:ilvl w:val="0"/>
          <w:numId w:val="0"/>
        </w:numPr>
        <w:spacing w:beforeLines="0" w:afterLines="0" w:line="360" w:lineRule="auto"/>
        <w:ind w:leftChars="20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（三）快递驿站</w:t>
      </w:r>
      <w:r>
        <w:rPr>
          <w:rFonts w:hint="default" w:ascii="仿宋" w:hAnsi="仿宋" w:eastAsia="仿宋" w:cs="仿宋"/>
          <w:kern w:val="2"/>
          <w:sz w:val="24"/>
          <w:szCs w:val="24"/>
          <w:lang w:val="en-US" w:eastAsia="zh-CN" w:bidi="ar-SA"/>
        </w:rPr>
        <w:t>现场管理：主要包含场地规范和安全管理</w:t>
      </w:r>
    </w:p>
    <w:p w14:paraId="78534B38">
      <w:pPr>
        <w:numPr>
          <w:ilvl w:val="0"/>
          <w:numId w:val="0"/>
        </w:numPr>
        <w:spacing w:beforeLines="0" w:afterLines="0" w:line="360" w:lineRule="auto"/>
        <w:ind w:left="0" w:leftChars="0" w:firstLine="480" w:firstLineChars="20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r>
        <w:rPr>
          <w:rFonts w:hint="default" w:ascii="仿宋" w:hAnsi="仿宋" w:eastAsia="仿宋" w:cs="仿宋"/>
          <w:kern w:val="2"/>
          <w:sz w:val="24"/>
          <w:szCs w:val="24"/>
          <w:lang w:val="en-US" w:eastAsia="zh-CN" w:bidi="ar-SA"/>
        </w:rPr>
        <w:t>场地规范：</w:t>
      </w:r>
    </w:p>
    <w:p w14:paraId="62FF539E">
      <w:pPr>
        <w:numPr>
          <w:ilvl w:val="0"/>
          <w:numId w:val="0"/>
        </w:numPr>
        <w:spacing w:beforeLines="0" w:afterLines="0" w:line="360" w:lineRule="auto"/>
        <w:ind w:left="0" w:leftChars="0" w:firstLine="480" w:firstLineChars="20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r>
        <w:rPr>
          <w:rFonts w:hint="default" w:ascii="仿宋" w:hAnsi="仿宋" w:eastAsia="仿宋" w:cs="仿宋"/>
          <w:kern w:val="2"/>
          <w:sz w:val="24"/>
          <w:szCs w:val="24"/>
          <w:lang w:val="en-US" w:eastAsia="zh-CN" w:bidi="ar-SA"/>
        </w:rPr>
        <w:t>货架：干净整洁、快递摆放整齐，大件放置到下层，中小件放置中上层。</w:t>
      </w:r>
    </w:p>
    <w:p w14:paraId="73FC172B">
      <w:pPr>
        <w:numPr>
          <w:ilvl w:val="0"/>
          <w:numId w:val="0"/>
        </w:numPr>
        <w:spacing w:beforeLines="0" w:afterLines="0" w:line="360" w:lineRule="auto"/>
        <w:ind w:left="0" w:leftChars="0" w:firstLine="480" w:firstLineChars="20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r>
        <w:rPr>
          <w:rFonts w:hint="default" w:ascii="仿宋" w:hAnsi="仿宋" w:eastAsia="仿宋" w:cs="仿宋"/>
          <w:kern w:val="2"/>
          <w:sz w:val="24"/>
          <w:szCs w:val="24"/>
          <w:lang w:val="en-US" w:eastAsia="zh-CN" w:bidi="ar-SA"/>
        </w:rPr>
        <w:t>地面：无堆积快件（快件到</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后，当班次件在3H内完成上架），无垃圾和灰尘堆积（垃圾随手丢放垃圾桶，地面每天下班前拖地）</w:t>
      </w:r>
    </w:p>
    <w:p w14:paraId="4F703D5C">
      <w:pPr>
        <w:numPr>
          <w:ilvl w:val="0"/>
          <w:numId w:val="0"/>
        </w:numPr>
        <w:spacing w:beforeLines="0" w:afterLines="0" w:line="360" w:lineRule="auto"/>
        <w:ind w:left="0" w:leftChars="0" w:firstLine="480" w:firstLineChars="20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r>
        <w:rPr>
          <w:rFonts w:hint="default" w:ascii="仿宋" w:hAnsi="仿宋" w:eastAsia="仿宋" w:cs="仿宋"/>
          <w:kern w:val="2"/>
          <w:sz w:val="24"/>
          <w:szCs w:val="24"/>
          <w:lang w:val="en-US" w:eastAsia="zh-CN" w:bidi="ar-SA"/>
        </w:rPr>
        <w:t>安全管理：</w:t>
      </w:r>
    </w:p>
    <w:p w14:paraId="665AAAEC">
      <w:pPr>
        <w:numPr>
          <w:ilvl w:val="0"/>
          <w:numId w:val="0"/>
        </w:numPr>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r>
        <w:rPr>
          <w:rFonts w:hint="default" w:ascii="仿宋" w:hAnsi="仿宋" w:eastAsia="仿宋" w:cs="仿宋"/>
          <w:kern w:val="2"/>
          <w:sz w:val="24"/>
          <w:szCs w:val="24"/>
          <w:lang w:val="en-US" w:eastAsia="zh-CN" w:bidi="ar-SA"/>
        </w:rPr>
        <w:t>用电安全：场地内不得使用大功率电器，不得私拉乱扯电线和插板</w:t>
      </w:r>
    </w:p>
    <w:p w14:paraId="4FB40957">
      <w:pPr>
        <w:numPr>
          <w:ilvl w:val="0"/>
          <w:numId w:val="0"/>
        </w:numPr>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r>
        <w:rPr>
          <w:rFonts w:hint="default" w:ascii="仿宋" w:hAnsi="仿宋" w:eastAsia="仿宋" w:cs="仿宋"/>
          <w:kern w:val="2"/>
          <w:sz w:val="24"/>
          <w:szCs w:val="24"/>
          <w:lang w:val="en-US" w:eastAsia="zh-CN" w:bidi="ar-SA"/>
        </w:rPr>
        <w:t>用火安全：</w:t>
      </w:r>
      <w:r>
        <w:rPr>
          <w:rFonts w:hint="eastAsia" w:ascii="仿宋" w:hAnsi="仿宋" w:eastAsia="仿宋" w:cs="仿宋"/>
          <w:kern w:val="2"/>
          <w:sz w:val="24"/>
          <w:szCs w:val="24"/>
          <w:lang w:val="en-US" w:eastAsia="zh-CN" w:bidi="ar-SA"/>
        </w:rPr>
        <w:t>快递驿站</w:t>
      </w:r>
      <w:r>
        <w:rPr>
          <w:rFonts w:hint="default" w:ascii="仿宋" w:hAnsi="仿宋" w:eastAsia="仿宋" w:cs="仿宋"/>
          <w:kern w:val="2"/>
          <w:sz w:val="24"/>
          <w:szCs w:val="24"/>
          <w:lang w:val="en-US" w:eastAsia="zh-CN" w:bidi="ar-SA"/>
        </w:rPr>
        <w:t>内部不得抽烟和使用明火</w:t>
      </w:r>
    </w:p>
    <w:p w14:paraId="62C36D34">
      <w:pPr>
        <w:numPr>
          <w:ilvl w:val="0"/>
          <w:numId w:val="0"/>
        </w:numPr>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w:t>
      </w:r>
      <w:r>
        <w:rPr>
          <w:rFonts w:hint="default" w:ascii="仿宋" w:hAnsi="仿宋" w:eastAsia="仿宋" w:cs="仿宋"/>
          <w:kern w:val="2"/>
          <w:sz w:val="24"/>
          <w:szCs w:val="24"/>
          <w:lang w:val="en-US" w:eastAsia="zh-CN" w:bidi="ar-SA"/>
        </w:rPr>
        <w:t>快件安全：场地内部360度监控无死角，下班后门窗关闭上锁。</w:t>
      </w:r>
    </w:p>
    <w:p w14:paraId="62AF056C">
      <w:pPr>
        <w:numPr>
          <w:ilvl w:val="0"/>
          <w:numId w:val="0"/>
        </w:numPr>
        <w:spacing w:beforeLines="0" w:afterLines="0" w:line="360" w:lineRule="auto"/>
        <w:ind w:leftChars="20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3、快递驿站</w:t>
      </w:r>
      <w:r>
        <w:rPr>
          <w:rFonts w:hint="default" w:ascii="仿宋" w:hAnsi="仿宋" w:eastAsia="仿宋" w:cs="仿宋"/>
          <w:kern w:val="2"/>
          <w:sz w:val="24"/>
          <w:szCs w:val="24"/>
          <w:lang w:val="en-US" w:eastAsia="zh-CN" w:bidi="ar-SA"/>
        </w:rPr>
        <w:t>人员投放：采用专职小哥/营业员的方式</w:t>
      </w:r>
    </w:p>
    <w:p w14:paraId="53333A76">
      <w:pPr>
        <w:numPr>
          <w:ilvl w:val="0"/>
          <w:numId w:val="0"/>
        </w:numPr>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r>
        <w:rPr>
          <w:rFonts w:hint="default" w:ascii="仿宋" w:hAnsi="仿宋" w:eastAsia="仿宋" w:cs="仿宋"/>
          <w:kern w:val="2"/>
          <w:sz w:val="24"/>
          <w:szCs w:val="24"/>
          <w:lang w:val="en-US" w:eastAsia="zh-CN" w:bidi="ar-SA"/>
        </w:rPr>
        <w:t>人员投放：专职小哥1名/营业员1人，根据业务量决策是否加人</w:t>
      </w:r>
    </w:p>
    <w:p w14:paraId="3B6E74A0">
      <w:pPr>
        <w:numPr>
          <w:ilvl w:val="0"/>
          <w:numId w:val="0"/>
        </w:numPr>
        <w:spacing w:beforeLines="0" w:afterLines="0" w:line="360" w:lineRule="auto"/>
        <w:ind w:left="0" w:firstLine="480" w:firstLineChars="20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r>
        <w:rPr>
          <w:rFonts w:hint="default" w:ascii="仿宋" w:hAnsi="仿宋" w:eastAsia="仿宋" w:cs="仿宋"/>
          <w:kern w:val="2"/>
          <w:sz w:val="24"/>
          <w:szCs w:val="24"/>
          <w:lang w:val="en-US" w:eastAsia="zh-CN" w:bidi="ar-SA"/>
        </w:rPr>
        <w:t>高峰期人员增加：原则上300票以上增加1人，后期每增加500票，增投1人。</w:t>
      </w:r>
    </w:p>
    <w:p w14:paraId="659F7FF8">
      <w:pPr>
        <w:numPr>
          <w:ilvl w:val="0"/>
          <w:numId w:val="0"/>
        </w:numPr>
        <w:spacing w:beforeLines="0" w:afterLines="0" w:line="360" w:lineRule="auto"/>
        <w:ind w:leftChars="20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4、快递驿站</w:t>
      </w:r>
      <w:r>
        <w:rPr>
          <w:rFonts w:hint="default" w:ascii="仿宋" w:hAnsi="仿宋" w:eastAsia="仿宋" w:cs="仿宋"/>
          <w:kern w:val="2"/>
          <w:sz w:val="24"/>
          <w:szCs w:val="24"/>
          <w:lang w:val="en-US" w:eastAsia="zh-CN" w:bidi="ar-SA"/>
        </w:rPr>
        <w:t>营业时间：</w:t>
      </w:r>
    </w:p>
    <w:p w14:paraId="10EBB501">
      <w:pPr>
        <w:numPr>
          <w:ilvl w:val="0"/>
          <w:numId w:val="0"/>
        </w:numPr>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r>
        <w:rPr>
          <w:rFonts w:hint="default" w:ascii="仿宋" w:hAnsi="仿宋" w:eastAsia="仿宋" w:cs="仿宋"/>
          <w:kern w:val="2"/>
          <w:sz w:val="24"/>
          <w:szCs w:val="24"/>
          <w:lang w:val="en-US" w:eastAsia="zh-CN" w:bidi="ar-SA"/>
        </w:rPr>
        <w:t>日常：365天全天候营业，每天开门时间：0</w:t>
      </w:r>
      <w:r>
        <w:rPr>
          <w:rFonts w:hint="eastAsia" w:ascii="仿宋" w:hAnsi="仿宋" w:eastAsia="仿宋" w:cs="仿宋"/>
          <w:kern w:val="2"/>
          <w:sz w:val="24"/>
          <w:szCs w:val="24"/>
          <w:lang w:val="en-US" w:eastAsia="zh-CN" w:bidi="ar-SA"/>
        </w:rPr>
        <w:t>8</w:t>
      </w:r>
      <w:r>
        <w:rPr>
          <w:rFonts w:hint="default" w:ascii="仿宋" w:hAnsi="仿宋" w:eastAsia="仿宋" w:cs="仿宋"/>
          <w:kern w:val="2"/>
          <w:sz w:val="24"/>
          <w:szCs w:val="24"/>
          <w:lang w:val="en-US" w:eastAsia="zh-CN" w:bidi="ar-SA"/>
        </w:rPr>
        <w:t>:00-1</w:t>
      </w:r>
      <w:r>
        <w:rPr>
          <w:rFonts w:hint="eastAsia" w:ascii="仿宋" w:hAnsi="仿宋" w:eastAsia="仿宋" w:cs="仿宋"/>
          <w:kern w:val="2"/>
          <w:sz w:val="24"/>
          <w:szCs w:val="24"/>
          <w:lang w:val="en-US" w:eastAsia="zh-CN" w:bidi="ar-SA"/>
        </w:rPr>
        <w:t>8</w:t>
      </w:r>
      <w:r>
        <w:rPr>
          <w:rFonts w:hint="default" w:ascii="仿宋" w:hAnsi="仿宋" w:eastAsia="仿宋" w:cs="仿宋"/>
          <w:kern w:val="2"/>
          <w:sz w:val="24"/>
          <w:szCs w:val="24"/>
          <w:lang w:val="en-US" w:eastAsia="zh-CN" w:bidi="ar-SA"/>
        </w:rPr>
        <w:t>：00</w:t>
      </w:r>
    </w:p>
    <w:p w14:paraId="43AC9CE1">
      <w:pPr>
        <w:numPr>
          <w:ilvl w:val="0"/>
          <w:numId w:val="0"/>
        </w:numPr>
        <w:spacing w:beforeLines="0" w:afterLines="0" w:line="360" w:lineRule="auto"/>
        <w:ind w:left="0" w:leftChars="0" w:firstLine="480" w:firstLineChars="200"/>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r>
        <w:rPr>
          <w:rFonts w:hint="default" w:ascii="仿宋" w:hAnsi="仿宋" w:eastAsia="仿宋" w:cs="仿宋"/>
          <w:kern w:val="2"/>
          <w:sz w:val="24"/>
          <w:szCs w:val="24"/>
          <w:lang w:val="en-US" w:eastAsia="zh-CN" w:bidi="ar-SA"/>
        </w:rPr>
        <w:t>节假日：根据公司营运要求调整，具体以公司通知为准，提前与院方做好沟</w:t>
      </w:r>
    </w:p>
    <w:p w14:paraId="3DF88078">
      <w:pPr>
        <w:numPr>
          <w:ilvl w:val="0"/>
          <w:numId w:val="0"/>
        </w:numPr>
        <w:spacing w:beforeLines="0" w:afterLines="0" w:line="360" w:lineRule="auto"/>
        <w:ind w:firstLine="480" w:firstLineChars="200"/>
        <w:rPr>
          <w:rFonts w:hint="default" w:ascii="仿宋" w:hAnsi="仿宋" w:eastAsia="仿宋" w:cs="仿宋"/>
          <w:kern w:val="2"/>
          <w:sz w:val="24"/>
          <w:szCs w:val="24"/>
          <w:lang w:val="en-US" w:eastAsia="zh-CN" w:bidi="ar-SA"/>
        </w:rPr>
      </w:pPr>
      <w:r>
        <w:rPr>
          <w:rFonts w:hint="default" w:ascii="仿宋" w:hAnsi="仿宋" w:eastAsia="仿宋" w:cs="仿宋"/>
          <w:kern w:val="2"/>
          <w:sz w:val="24"/>
          <w:szCs w:val="24"/>
          <w:lang w:val="en-US" w:eastAsia="zh-CN" w:bidi="ar-SA"/>
        </w:rPr>
        <w:t>预估：周六周日和常规节假日，8:00-19:00，春节：10:00-17:00</w:t>
      </w:r>
    </w:p>
    <w:p w14:paraId="26959CB4">
      <w:pPr>
        <w:pStyle w:val="12"/>
        <w:ind w:left="0" w:leftChars="0" w:firstLine="0" w:firstLineChars="0"/>
        <w:jc w:val="both"/>
        <w:rPr>
          <w:rFonts w:hint="default" w:ascii="宋体" w:hAnsi="宋体" w:eastAsia="宋体" w:cs="宋体"/>
          <w:sz w:val="24"/>
          <w:szCs w:val="24"/>
          <w:lang w:val="en-US" w:eastAsia="zh-CN"/>
        </w:rPr>
      </w:pPr>
    </w:p>
    <w:sectPr>
      <w:pgSz w:w="11906" w:h="16838"/>
      <w:pgMar w:top="1043" w:right="1689" w:bottom="1043" w:left="168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 w:name="仿宋_GB2312">
    <w:altName w:val="仿宋"/>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3"/>
      <w:lvlText w:val="%1."/>
      <w:lvlJc w:val="left"/>
      <w:pPr>
        <w:tabs>
          <w:tab w:val="left" w:pos="928"/>
        </w:tabs>
        <w:ind w:left="7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4ZDc1YzJmOTZlMjRkYjVmNmRjZTdjMzJiZDdhOGMifQ=="/>
  </w:docVars>
  <w:rsids>
    <w:rsidRoot w:val="00000000"/>
    <w:rsid w:val="00A6244D"/>
    <w:rsid w:val="00C64DD9"/>
    <w:rsid w:val="01EA636A"/>
    <w:rsid w:val="02C005A3"/>
    <w:rsid w:val="03A03D4E"/>
    <w:rsid w:val="046B0667"/>
    <w:rsid w:val="05926AFC"/>
    <w:rsid w:val="069A210C"/>
    <w:rsid w:val="071C0D73"/>
    <w:rsid w:val="080C1961"/>
    <w:rsid w:val="08386081"/>
    <w:rsid w:val="08863A4A"/>
    <w:rsid w:val="096F59C0"/>
    <w:rsid w:val="09BC62F9"/>
    <w:rsid w:val="0B2E43B3"/>
    <w:rsid w:val="0BFD0645"/>
    <w:rsid w:val="0DBD4932"/>
    <w:rsid w:val="0DE01021"/>
    <w:rsid w:val="0E1921EF"/>
    <w:rsid w:val="0F2F360E"/>
    <w:rsid w:val="0F5F0397"/>
    <w:rsid w:val="0FFD5504"/>
    <w:rsid w:val="103F34D6"/>
    <w:rsid w:val="11025A10"/>
    <w:rsid w:val="11D84431"/>
    <w:rsid w:val="130D3C66"/>
    <w:rsid w:val="135A1CCE"/>
    <w:rsid w:val="135D036D"/>
    <w:rsid w:val="137B1518"/>
    <w:rsid w:val="14EA425F"/>
    <w:rsid w:val="15C9656A"/>
    <w:rsid w:val="16D84472"/>
    <w:rsid w:val="18AC7CF0"/>
    <w:rsid w:val="18D63B34"/>
    <w:rsid w:val="18EA6F23"/>
    <w:rsid w:val="18F47610"/>
    <w:rsid w:val="1AE85CF5"/>
    <w:rsid w:val="1B410951"/>
    <w:rsid w:val="1B6F47EE"/>
    <w:rsid w:val="1DB91C37"/>
    <w:rsid w:val="1DDB32DF"/>
    <w:rsid w:val="1F0375EE"/>
    <w:rsid w:val="1F3643A1"/>
    <w:rsid w:val="1F52137F"/>
    <w:rsid w:val="1FB25CB9"/>
    <w:rsid w:val="21156B08"/>
    <w:rsid w:val="21450CAC"/>
    <w:rsid w:val="214E1419"/>
    <w:rsid w:val="2297354C"/>
    <w:rsid w:val="22CC31F6"/>
    <w:rsid w:val="236218A8"/>
    <w:rsid w:val="255A0F8D"/>
    <w:rsid w:val="27105C36"/>
    <w:rsid w:val="27E9400B"/>
    <w:rsid w:val="27F31225"/>
    <w:rsid w:val="29264D2C"/>
    <w:rsid w:val="2AA0098E"/>
    <w:rsid w:val="2BDB7F5F"/>
    <w:rsid w:val="2C4F325A"/>
    <w:rsid w:val="2C547E23"/>
    <w:rsid w:val="2D127B9E"/>
    <w:rsid w:val="2D701A9D"/>
    <w:rsid w:val="2E1F0597"/>
    <w:rsid w:val="2F3E7229"/>
    <w:rsid w:val="2F81180C"/>
    <w:rsid w:val="30263342"/>
    <w:rsid w:val="302E54F0"/>
    <w:rsid w:val="31210BB1"/>
    <w:rsid w:val="32562ADC"/>
    <w:rsid w:val="33975938"/>
    <w:rsid w:val="33BA0C11"/>
    <w:rsid w:val="34180991"/>
    <w:rsid w:val="350B4052"/>
    <w:rsid w:val="366652B8"/>
    <w:rsid w:val="37B97A18"/>
    <w:rsid w:val="388C6471"/>
    <w:rsid w:val="389B393F"/>
    <w:rsid w:val="38BB18EB"/>
    <w:rsid w:val="39AD6EA3"/>
    <w:rsid w:val="39B8769D"/>
    <w:rsid w:val="3A0D43C8"/>
    <w:rsid w:val="3AF478A3"/>
    <w:rsid w:val="3D2739F3"/>
    <w:rsid w:val="3F4A7E6C"/>
    <w:rsid w:val="400E49F6"/>
    <w:rsid w:val="40185875"/>
    <w:rsid w:val="42BD0677"/>
    <w:rsid w:val="43781984"/>
    <w:rsid w:val="44450C02"/>
    <w:rsid w:val="44E35F71"/>
    <w:rsid w:val="450D7972"/>
    <w:rsid w:val="45391D7E"/>
    <w:rsid w:val="453B2331"/>
    <w:rsid w:val="46013EFB"/>
    <w:rsid w:val="46F37BF8"/>
    <w:rsid w:val="471006C7"/>
    <w:rsid w:val="479A3013"/>
    <w:rsid w:val="47E249A2"/>
    <w:rsid w:val="48A11261"/>
    <w:rsid w:val="499C3073"/>
    <w:rsid w:val="4A85710F"/>
    <w:rsid w:val="4BCE2E33"/>
    <w:rsid w:val="4BE85FE2"/>
    <w:rsid w:val="4C124EE5"/>
    <w:rsid w:val="4C4D2D4A"/>
    <w:rsid w:val="4C593040"/>
    <w:rsid w:val="4DD515C6"/>
    <w:rsid w:val="4DDB129A"/>
    <w:rsid w:val="4E602D67"/>
    <w:rsid w:val="4F885D3F"/>
    <w:rsid w:val="4FA027DE"/>
    <w:rsid w:val="4FF02A6F"/>
    <w:rsid w:val="51663BC8"/>
    <w:rsid w:val="5220548A"/>
    <w:rsid w:val="52CD02F5"/>
    <w:rsid w:val="531A3C68"/>
    <w:rsid w:val="53385737"/>
    <w:rsid w:val="549A17A3"/>
    <w:rsid w:val="552A00CC"/>
    <w:rsid w:val="55F936B0"/>
    <w:rsid w:val="56BA6577"/>
    <w:rsid w:val="576E1DD7"/>
    <w:rsid w:val="57FA6D31"/>
    <w:rsid w:val="58197524"/>
    <w:rsid w:val="58A91308"/>
    <w:rsid w:val="590B3D71"/>
    <w:rsid w:val="59166AAE"/>
    <w:rsid w:val="5A1960ED"/>
    <w:rsid w:val="5ADD4C98"/>
    <w:rsid w:val="5B0227E0"/>
    <w:rsid w:val="5B263FAD"/>
    <w:rsid w:val="5B7E082A"/>
    <w:rsid w:val="5DFB6B37"/>
    <w:rsid w:val="5E8A398A"/>
    <w:rsid w:val="5EAD63E0"/>
    <w:rsid w:val="5EDB633A"/>
    <w:rsid w:val="5F2211A5"/>
    <w:rsid w:val="602B1B7A"/>
    <w:rsid w:val="60C10E4A"/>
    <w:rsid w:val="610F72CE"/>
    <w:rsid w:val="61260534"/>
    <w:rsid w:val="612C5885"/>
    <w:rsid w:val="61C777A9"/>
    <w:rsid w:val="62CA6A94"/>
    <w:rsid w:val="633B5253"/>
    <w:rsid w:val="63444B3C"/>
    <w:rsid w:val="6399620F"/>
    <w:rsid w:val="65785E05"/>
    <w:rsid w:val="666A1688"/>
    <w:rsid w:val="66C043ED"/>
    <w:rsid w:val="67C96B70"/>
    <w:rsid w:val="68FB5AC7"/>
    <w:rsid w:val="69670B4F"/>
    <w:rsid w:val="6AB778B5"/>
    <w:rsid w:val="6C4D4E72"/>
    <w:rsid w:val="6C9A5203"/>
    <w:rsid w:val="6D016B63"/>
    <w:rsid w:val="6D4170E9"/>
    <w:rsid w:val="6D806684"/>
    <w:rsid w:val="6D8A5754"/>
    <w:rsid w:val="6EAC5256"/>
    <w:rsid w:val="6EDD3776"/>
    <w:rsid w:val="6EFC4430"/>
    <w:rsid w:val="6F5B735E"/>
    <w:rsid w:val="6FF9271D"/>
    <w:rsid w:val="707A4897"/>
    <w:rsid w:val="7089584F"/>
    <w:rsid w:val="70CF7324"/>
    <w:rsid w:val="70EE591B"/>
    <w:rsid w:val="71867E05"/>
    <w:rsid w:val="71D05564"/>
    <w:rsid w:val="72143574"/>
    <w:rsid w:val="73186939"/>
    <w:rsid w:val="73972979"/>
    <w:rsid w:val="76A46AB3"/>
    <w:rsid w:val="76CC5261"/>
    <w:rsid w:val="76E21E0B"/>
    <w:rsid w:val="785B42F4"/>
    <w:rsid w:val="78655305"/>
    <w:rsid w:val="79A029EF"/>
    <w:rsid w:val="79BC0A44"/>
    <w:rsid w:val="7A4945EA"/>
    <w:rsid w:val="7A5524C1"/>
    <w:rsid w:val="7AFD7566"/>
    <w:rsid w:val="7B0D52CF"/>
    <w:rsid w:val="7B672B5E"/>
    <w:rsid w:val="7BC33247"/>
    <w:rsid w:val="7C834864"/>
    <w:rsid w:val="7CDB537F"/>
    <w:rsid w:val="7DE90A0C"/>
    <w:rsid w:val="7DF03AC6"/>
    <w:rsid w:val="7EC51539"/>
    <w:rsid w:val="7F6D7D6E"/>
    <w:rsid w:val="7FD355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rFonts w:ascii="Courier New" w:hAnsi="Courier New" w:eastAsia="黑体" w:cs="Courier New"/>
      <w:b/>
      <w:kern w:val="44"/>
      <w:sz w:val="44"/>
    </w:rPr>
  </w:style>
  <w:style w:type="paragraph" w:styleId="3">
    <w:name w:val="heading 2"/>
    <w:basedOn w:val="1"/>
    <w:next w:val="1"/>
    <w:qFormat/>
    <w:uiPriority w:val="0"/>
    <w:pPr>
      <w:keepNext/>
      <w:keepLines/>
      <w:numPr>
        <w:ilvl w:val="0"/>
        <w:numId w:val="1"/>
      </w:numPr>
      <w:tabs>
        <w:tab w:val="left" w:pos="1145"/>
      </w:tabs>
      <w:spacing w:before="260" w:after="260" w:line="416" w:lineRule="auto"/>
      <w:outlineLvl w:val="1"/>
    </w:pPr>
    <w:rPr>
      <w:rFonts w:ascii="Arial" w:hAnsi="Arial" w:eastAsia="黑体"/>
      <w:b/>
      <w:sz w:val="32"/>
      <w:szCs w:val="20"/>
    </w:rPr>
  </w:style>
  <w:style w:type="character" w:default="1" w:styleId="10">
    <w:name w:val="Default Paragraph Font"/>
    <w:semiHidden/>
    <w:uiPriority w:val="0"/>
  </w:style>
  <w:style w:type="table" w:default="1" w:styleId="8">
    <w:name w:val="Normal Table"/>
    <w:semiHidden/>
    <w:uiPriority w:val="0"/>
    <w:tblPr>
      <w:tblStyle w:val="8"/>
      <w:tblCellMar>
        <w:top w:w="0" w:type="dxa"/>
        <w:left w:w="108" w:type="dxa"/>
        <w:bottom w:w="0" w:type="dxa"/>
        <w:right w:w="108" w:type="dxa"/>
      </w:tblCellMar>
    </w:tblPr>
  </w:style>
  <w:style w:type="paragraph" w:styleId="4">
    <w:name w:val="Body Text Indent"/>
    <w:basedOn w:val="1"/>
    <w:uiPriority w:val="0"/>
    <w:pPr>
      <w:adjustRightInd w:val="0"/>
      <w:spacing w:line="360" w:lineRule="auto"/>
      <w:ind w:firstLine="490"/>
      <w:jc w:val="left"/>
    </w:pPr>
    <w:rPr>
      <w:rFonts w:ascii="宋体" w:hAnsi="宋体"/>
      <w:sz w:val="24"/>
    </w:rPr>
  </w:style>
  <w:style w:type="paragraph" w:styleId="5">
    <w:name w:val="Plain Text"/>
    <w:basedOn w:val="1"/>
    <w:uiPriority w:val="0"/>
    <w:rPr>
      <w:rFonts w:ascii="宋体" w:hAnsi="Courier New"/>
      <w:snapToGrid/>
      <w:sz w:val="18"/>
    </w:rPr>
  </w:style>
  <w:style w:type="paragraph" w:styleId="6">
    <w:name w:val="Normal (Web)"/>
    <w:basedOn w:val="1"/>
    <w:qFormat/>
    <w:uiPriority w:val="99"/>
    <w:pPr>
      <w:spacing w:before="100" w:beforeAutospacing="1" w:after="100" w:afterAutospacing="1"/>
      <w:ind w:left="0" w:right="0"/>
      <w:jc w:val="left"/>
    </w:pPr>
    <w:rPr>
      <w:kern w:val="0"/>
      <w:sz w:val="24"/>
      <w:lang w:val="en-US" w:eastAsia="zh-CN" w:bidi="ar"/>
    </w:rPr>
  </w:style>
  <w:style w:type="paragraph" w:styleId="7">
    <w:name w:val="Body Text First Indent 2"/>
    <w:basedOn w:val="4"/>
    <w:qFormat/>
    <w:uiPriority w:val="0"/>
    <w:pPr>
      <w:widowControl/>
      <w:spacing w:after="120" w:line="276" w:lineRule="auto"/>
      <w:ind w:left="420" w:leftChars="200" w:firstLine="420"/>
      <w:jc w:val="left"/>
    </w:pPr>
    <w:rPr>
      <w:rFonts w:ascii="Calibri" w:hAnsi="Calibri"/>
      <w:sz w:val="22"/>
      <w:lang w:eastAsia="en-US"/>
    </w:rPr>
  </w:style>
  <w:style w:type="table" w:styleId="9">
    <w:name w:val="Table Grid"/>
    <w:basedOn w:val="8"/>
    <w:uiPriority w:val="0"/>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paragraph" w:customStyle="1" w:styleId="12">
    <w:name w:val="首行缩进"/>
    <w:basedOn w:val="1"/>
    <w:qFormat/>
    <w:uiPriority w:val="0"/>
    <w:pPr>
      <w:spacing w:line="360" w:lineRule="auto"/>
      <w:ind w:firstLine="480" w:firstLineChars="200"/>
    </w:pPr>
    <w:rPr>
      <w:rFonts w:ascii="宋体" w:hAnsi="宋体" w:cs="宋体"/>
      <w:kern w:val="0"/>
      <w:sz w:val="24"/>
    </w:rPr>
  </w:style>
  <w:style w:type="paragraph" w:customStyle="1" w:styleId="13">
    <w:name w:val="p0"/>
    <w:basedOn w:val="1"/>
    <w:qFormat/>
    <w:uiPriority w:val="0"/>
    <w:pPr>
      <w:widowControl/>
    </w:pPr>
    <w:rPr>
      <w:rFonts w:ascii="Times New Roman" w:hAnsi="Times New Roman"/>
      <w:kern w:val="0"/>
      <w:szCs w:val="21"/>
    </w:rPr>
  </w:style>
  <w:style w:type="paragraph" w:customStyle="1" w:styleId="14">
    <w:name w:val="Default"/>
    <w:next w:val="15"/>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5">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16">
    <w:name w:val="font61"/>
    <w:basedOn w:val="10"/>
    <w:uiPriority w:val="0"/>
    <w:rPr>
      <w:rFonts w:hint="default" w:ascii="Times New Roman" w:hAnsi="Times New Roman" w:cs="Times New Roman"/>
      <w:b/>
      <w:bCs/>
      <w:color w:val="000000"/>
      <w:sz w:val="24"/>
      <w:szCs w:val="24"/>
      <w:u w:val="none"/>
    </w:rPr>
  </w:style>
  <w:style w:type="character" w:customStyle="1" w:styleId="17">
    <w:name w:val="font21"/>
    <w:basedOn w:val="10"/>
    <w:uiPriority w:val="0"/>
    <w:rPr>
      <w:rFonts w:hint="default" w:ascii="仿宋_GB2312" w:eastAsia="仿宋_GB2312" w:cs="仿宋_GB2312"/>
      <w:b/>
      <w:bCs/>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3874</Words>
  <Characters>4070</Characters>
  <Lines>0</Lines>
  <Paragraphs>0</Paragraphs>
  <TotalTime>139</TotalTime>
  <ScaleCrop>false</ScaleCrop>
  <LinksUpToDate>false</LinksUpToDate>
  <CharactersWithSpaces>4174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2023-08-09T02:24:27Z</dcterms:created>
  <dc:creator>Administrator</dc:creator>
  <cp:lastModifiedBy>李烜颖</cp:lastModifiedBy>
  <cp:lastPrinted>2023-11-20T06:08:16Z</cp:lastPrinted>
  <dcterms:modified xsi:type="dcterms:W3CDTF">2026-10-15T03:15:38Z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3E677854353B488C8EA80CEA0071435F_13</vt:lpwstr>
  </property>
  <property fmtid="{D5CDD505-2E9C-101B-9397-08002B2CF9AE}" pid="4" name="KSOTemplateDocerSaveRecord">
    <vt:lpwstr>eyJoZGlkIjoiNjU4ZDk0NmFhM2UwMzE4ODRlM2JkOWY1ZWY3YTk2ZjAiLCJ1c2VySWQiOiI0NDkzMzk1MTcifQ==</vt:lpwstr>
  </property>
</Properties>
</file>